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4244D" w14:textId="55C47D4F" w:rsidR="00971EFC" w:rsidRDefault="00971EFC" w:rsidP="00971EFC">
      <w:pPr>
        <w:spacing w:after="480"/>
      </w:pPr>
      <w:r>
        <w:rPr>
          <w:rFonts w:ascii="Arial Black" w:hAnsi="Arial Black"/>
          <w:noProof/>
          <w:color w:val="999999"/>
          <w:sz w:val="36"/>
          <w:szCs w:val="36"/>
          <w:lang w:eastAsia="en-GB"/>
        </w:rPr>
        <w:drawing>
          <wp:inline distT="0" distB="0" distL="0" distR="0" wp14:anchorId="7A8EECA3" wp14:editId="58191842">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971EFC" w14:paraId="52D46A92" w14:textId="77777777" w:rsidTr="00971EFC">
        <w:trPr>
          <w:tblHeader/>
        </w:trPr>
        <w:tc>
          <w:tcPr>
            <w:tcW w:w="3397" w:type="dxa"/>
            <w:tcBorders>
              <w:bottom w:val="single" w:sz="18" w:space="0" w:color="auto"/>
            </w:tcBorders>
          </w:tcPr>
          <w:p w14:paraId="28716BE6" w14:textId="77777777" w:rsidR="00971EFC" w:rsidRPr="00B805DB" w:rsidRDefault="00971EFC" w:rsidP="004E7642">
            <w:pPr>
              <w:pStyle w:val="Heading1"/>
              <w:spacing w:after="240"/>
              <w:outlineLvl w:val="0"/>
            </w:pPr>
            <w:r>
              <w:t>Report f</w:t>
            </w:r>
            <w:r w:rsidRPr="00C869F3">
              <w:t>or:</w:t>
            </w:r>
          </w:p>
        </w:tc>
        <w:tc>
          <w:tcPr>
            <w:tcW w:w="4912" w:type="dxa"/>
            <w:tcBorders>
              <w:bottom w:val="single" w:sz="18" w:space="0" w:color="auto"/>
            </w:tcBorders>
          </w:tcPr>
          <w:p w14:paraId="22452CCD" w14:textId="77777777" w:rsidR="00971EFC" w:rsidRPr="005E3A10" w:rsidRDefault="00971EFC" w:rsidP="004E7642">
            <w:pPr>
              <w:pStyle w:val="Heading1"/>
              <w:outlineLvl w:val="0"/>
              <w:rPr>
                <w:szCs w:val="24"/>
              </w:rPr>
            </w:pPr>
            <w:r w:rsidRPr="005E3A10">
              <w:t>Cabinet</w:t>
            </w:r>
          </w:p>
        </w:tc>
      </w:tr>
      <w:tr w:rsidR="00971EFC" w14:paraId="6A411271" w14:textId="77777777" w:rsidTr="00971EFC">
        <w:tc>
          <w:tcPr>
            <w:tcW w:w="3397" w:type="dxa"/>
            <w:tcBorders>
              <w:top w:val="single" w:sz="18" w:space="0" w:color="auto"/>
            </w:tcBorders>
          </w:tcPr>
          <w:p w14:paraId="3A09426C" w14:textId="77777777" w:rsidR="00971EFC" w:rsidRPr="00C13A5F" w:rsidRDefault="00971EFC" w:rsidP="004E7642">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10460BD8" w14:textId="401D8991" w:rsidR="00971EFC" w:rsidRPr="005E3A10" w:rsidRDefault="00971EFC" w:rsidP="004E7642">
            <w:pPr>
              <w:rPr>
                <w:rFonts w:cs="Arial"/>
                <w:szCs w:val="24"/>
              </w:rPr>
            </w:pPr>
            <w:r>
              <w:rPr>
                <w:rFonts w:cs="Arial"/>
                <w:szCs w:val="24"/>
              </w:rPr>
              <w:t>17</w:t>
            </w:r>
            <w:r w:rsidRPr="00971EFC">
              <w:rPr>
                <w:rFonts w:cs="Arial"/>
                <w:szCs w:val="24"/>
                <w:vertAlign w:val="superscript"/>
              </w:rPr>
              <w:t>th</w:t>
            </w:r>
            <w:r>
              <w:rPr>
                <w:rFonts w:cs="Arial"/>
                <w:szCs w:val="24"/>
              </w:rPr>
              <w:t xml:space="preserve"> June 2021</w:t>
            </w:r>
          </w:p>
        </w:tc>
      </w:tr>
      <w:tr w:rsidR="00971EFC" w14:paraId="501BE462" w14:textId="77777777" w:rsidTr="00971EFC">
        <w:tc>
          <w:tcPr>
            <w:tcW w:w="3397" w:type="dxa"/>
          </w:tcPr>
          <w:p w14:paraId="5D6D62FF" w14:textId="77777777" w:rsidR="00971EFC" w:rsidRPr="00C13A5F" w:rsidRDefault="00971EFC" w:rsidP="004E7642">
            <w:pPr>
              <w:pStyle w:val="Infotext"/>
              <w:spacing w:after="240"/>
              <w:rPr>
                <w:rFonts w:ascii="Arial Black" w:hAnsi="Arial Black"/>
              </w:rPr>
            </w:pPr>
            <w:r w:rsidRPr="00C13A5F">
              <w:rPr>
                <w:rFonts w:ascii="Arial Black" w:hAnsi="Arial Black" w:cs="Arial"/>
              </w:rPr>
              <w:t>Subject:</w:t>
            </w:r>
          </w:p>
        </w:tc>
        <w:tc>
          <w:tcPr>
            <w:tcW w:w="4912" w:type="dxa"/>
          </w:tcPr>
          <w:p w14:paraId="487BCAB2" w14:textId="5CC935C6" w:rsidR="00971EFC" w:rsidRPr="005E3A10" w:rsidRDefault="00971EFC" w:rsidP="004E7642">
            <w:pPr>
              <w:rPr>
                <w:rFonts w:cs="Arial"/>
                <w:szCs w:val="24"/>
              </w:rPr>
            </w:pPr>
            <w:r w:rsidRPr="00974C9A">
              <w:rPr>
                <w:rFonts w:cs="Arial"/>
                <w:szCs w:val="24"/>
              </w:rPr>
              <w:t xml:space="preserve">Modernisation and </w:t>
            </w:r>
            <w:r>
              <w:rPr>
                <w:rFonts w:cs="Arial"/>
                <w:szCs w:val="24"/>
              </w:rPr>
              <w:t xml:space="preserve">Organisational </w:t>
            </w:r>
            <w:r w:rsidRPr="00974C9A">
              <w:rPr>
                <w:rFonts w:cs="Arial"/>
                <w:szCs w:val="24"/>
              </w:rPr>
              <w:t>Recovery Funding</w:t>
            </w:r>
          </w:p>
        </w:tc>
      </w:tr>
      <w:tr w:rsidR="00971EFC" w14:paraId="521BE837" w14:textId="77777777" w:rsidTr="00971EFC">
        <w:tc>
          <w:tcPr>
            <w:tcW w:w="3397" w:type="dxa"/>
          </w:tcPr>
          <w:p w14:paraId="591555A6" w14:textId="77777777" w:rsidR="00971EFC" w:rsidRPr="00C13A5F" w:rsidRDefault="00971EFC" w:rsidP="004E7642">
            <w:pPr>
              <w:pStyle w:val="Infotext"/>
              <w:spacing w:after="240"/>
              <w:rPr>
                <w:rFonts w:ascii="Arial Black" w:hAnsi="Arial Black" w:cs="Arial"/>
              </w:rPr>
            </w:pPr>
            <w:r w:rsidRPr="00C13A5F">
              <w:rPr>
                <w:rFonts w:ascii="Arial Black" w:hAnsi="Arial Black" w:cs="Arial"/>
              </w:rPr>
              <w:t>Key Decision:</w:t>
            </w:r>
          </w:p>
        </w:tc>
        <w:tc>
          <w:tcPr>
            <w:tcW w:w="4912" w:type="dxa"/>
          </w:tcPr>
          <w:p w14:paraId="5F354CBF" w14:textId="77777777" w:rsidR="00971EFC" w:rsidRDefault="00971EFC" w:rsidP="00971EFC">
            <w:pPr>
              <w:pStyle w:val="Infotext"/>
              <w:rPr>
                <w:rFonts w:cs="Arial"/>
                <w:sz w:val="24"/>
                <w:szCs w:val="24"/>
              </w:rPr>
            </w:pPr>
            <w:r w:rsidRPr="005E3A10">
              <w:rPr>
                <w:rFonts w:cs="Arial"/>
                <w:sz w:val="24"/>
                <w:szCs w:val="24"/>
              </w:rPr>
              <w:t>Yes</w:t>
            </w:r>
          </w:p>
          <w:p w14:paraId="1ACE21D1" w14:textId="77777777" w:rsidR="00971EFC" w:rsidRPr="003A66CE" w:rsidRDefault="00971EFC" w:rsidP="00971EFC">
            <w:pPr>
              <w:pStyle w:val="Infotext"/>
              <w:rPr>
                <w:rFonts w:cs="Arial"/>
                <w:sz w:val="24"/>
                <w:szCs w:val="24"/>
              </w:rPr>
            </w:pPr>
            <w:r>
              <w:rPr>
                <w:rFonts w:cs="Arial"/>
                <w:sz w:val="24"/>
                <w:szCs w:val="24"/>
              </w:rPr>
              <w:t>I</w:t>
            </w:r>
            <w:r w:rsidRPr="005F1281">
              <w:rPr>
                <w:rFonts w:cs="Arial"/>
                <w:sz w:val="24"/>
                <w:szCs w:val="24"/>
              </w:rPr>
              <w:t>nvolves revenue in excess of £500</w:t>
            </w:r>
            <w:r>
              <w:rPr>
                <w:rFonts w:cs="Arial"/>
                <w:sz w:val="24"/>
                <w:szCs w:val="24"/>
              </w:rPr>
              <w:t>,000</w:t>
            </w:r>
            <w:r w:rsidRPr="005F1281">
              <w:rPr>
                <w:rFonts w:cs="Arial"/>
                <w:sz w:val="24"/>
                <w:szCs w:val="24"/>
              </w:rPr>
              <w:t>.</w:t>
            </w:r>
          </w:p>
          <w:p w14:paraId="51054459" w14:textId="77777777" w:rsidR="00971EFC" w:rsidRPr="005E3A10" w:rsidRDefault="00971EFC" w:rsidP="004E7642">
            <w:pPr>
              <w:rPr>
                <w:rFonts w:cs="Arial"/>
                <w:szCs w:val="24"/>
              </w:rPr>
            </w:pPr>
          </w:p>
        </w:tc>
      </w:tr>
      <w:tr w:rsidR="00971EFC" w14:paraId="0354B88D" w14:textId="77777777" w:rsidTr="00971EFC">
        <w:tc>
          <w:tcPr>
            <w:tcW w:w="3397" w:type="dxa"/>
          </w:tcPr>
          <w:p w14:paraId="13A876AD" w14:textId="77777777" w:rsidR="00971EFC" w:rsidRPr="00C13A5F" w:rsidRDefault="00971EFC" w:rsidP="004E7642">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3DAB97E0" w14:textId="77777777" w:rsidR="00971EFC" w:rsidRDefault="00971EFC" w:rsidP="00971EFC">
            <w:pPr>
              <w:pStyle w:val="Infotext"/>
              <w:rPr>
                <w:rFonts w:cs="Arial"/>
                <w:sz w:val="24"/>
                <w:szCs w:val="24"/>
              </w:rPr>
            </w:pPr>
            <w:r>
              <w:rPr>
                <w:rFonts w:cs="Arial"/>
                <w:sz w:val="24"/>
                <w:szCs w:val="24"/>
              </w:rPr>
              <w:t xml:space="preserve">Charlie Stewart </w:t>
            </w:r>
          </w:p>
          <w:p w14:paraId="7AEE2EE8" w14:textId="77777777" w:rsidR="00971EFC" w:rsidRPr="005E3A10" w:rsidRDefault="00971EFC" w:rsidP="00971EFC">
            <w:pPr>
              <w:pStyle w:val="Infotext"/>
              <w:rPr>
                <w:rFonts w:cs="Arial"/>
                <w:sz w:val="24"/>
                <w:szCs w:val="24"/>
              </w:rPr>
            </w:pPr>
            <w:r>
              <w:rPr>
                <w:rFonts w:cs="Arial"/>
                <w:sz w:val="24"/>
                <w:szCs w:val="24"/>
              </w:rPr>
              <w:t>Corporate Director Resources</w:t>
            </w:r>
          </w:p>
          <w:p w14:paraId="0D57FB6A" w14:textId="77777777" w:rsidR="00971EFC" w:rsidRPr="005E3A10" w:rsidRDefault="00971EFC" w:rsidP="004E7642">
            <w:pPr>
              <w:pStyle w:val="Infotext"/>
              <w:rPr>
                <w:rFonts w:cs="Arial"/>
                <w:sz w:val="24"/>
                <w:szCs w:val="24"/>
              </w:rPr>
            </w:pPr>
          </w:p>
        </w:tc>
      </w:tr>
      <w:tr w:rsidR="00971EFC" w14:paraId="6871558C" w14:textId="77777777" w:rsidTr="00971EFC">
        <w:tc>
          <w:tcPr>
            <w:tcW w:w="3397" w:type="dxa"/>
          </w:tcPr>
          <w:p w14:paraId="64389EAF" w14:textId="77777777" w:rsidR="00971EFC" w:rsidRPr="00C13A5F" w:rsidRDefault="00971EFC" w:rsidP="00971EFC">
            <w:pPr>
              <w:pStyle w:val="Infotext"/>
              <w:spacing w:after="240"/>
              <w:rPr>
                <w:rFonts w:ascii="Arial Black" w:hAnsi="Arial Black"/>
              </w:rPr>
            </w:pPr>
            <w:r w:rsidRPr="00DB6C3D">
              <w:rPr>
                <w:rFonts w:ascii="Arial Black" w:hAnsi="Arial Black"/>
              </w:rPr>
              <w:t>Portfolio Holder:</w:t>
            </w:r>
          </w:p>
        </w:tc>
        <w:tc>
          <w:tcPr>
            <w:tcW w:w="4912" w:type="dxa"/>
          </w:tcPr>
          <w:p w14:paraId="0BF24B00" w14:textId="77777777" w:rsidR="00971EFC" w:rsidRDefault="00971EFC" w:rsidP="00971EFC">
            <w:pPr>
              <w:pStyle w:val="Infotext"/>
              <w:rPr>
                <w:rFonts w:cs="Arial"/>
                <w:sz w:val="24"/>
                <w:szCs w:val="24"/>
              </w:rPr>
            </w:pPr>
            <w:r w:rsidRPr="00034188">
              <w:rPr>
                <w:rFonts w:cs="Arial"/>
                <w:sz w:val="24"/>
                <w:szCs w:val="24"/>
              </w:rPr>
              <w:t xml:space="preserve">Councillor </w:t>
            </w:r>
            <w:r>
              <w:rPr>
                <w:rFonts w:cs="Arial"/>
                <w:sz w:val="24"/>
                <w:szCs w:val="24"/>
              </w:rPr>
              <w:t>Natasha Proctor</w:t>
            </w:r>
          </w:p>
          <w:p w14:paraId="6933ECC7" w14:textId="77777777" w:rsidR="00971EFC" w:rsidRPr="005E3A10" w:rsidRDefault="00971EFC" w:rsidP="00971EFC">
            <w:pPr>
              <w:pStyle w:val="Infotext"/>
              <w:rPr>
                <w:rFonts w:cs="Arial"/>
                <w:color w:val="FF0000"/>
                <w:sz w:val="24"/>
                <w:szCs w:val="24"/>
              </w:rPr>
            </w:pPr>
            <w:r w:rsidRPr="00034188">
              <w:rPr>
                <w:rFonts w:cs="Arial"/>
                <w:sz w:val="24"/>
                <w:szCs w:val="24"/>
              </w:rPr>
              <w:t xml:space="preserve">Portfolio Holder for Finance and Resources </w:t>
            </w:r>
          </w:p>
          <w:p w14:paraId="28F209DE" w14:textId="6FAAF127" w:rsidR="00971EFC" w:rsidRPr="005E3A10" w:rsidRDefault="00971EFC" w:rsidP="00971EFC">
            <w:pPr>
              <w:pStyle w:val="Infotext"/>
              <w:rPr>
                <w:rFonts w:cs="Arial"/>
                <w:color w:val="FF0000"/>
                <w:sz w:val="24"/>
                <w:szCs w:val="24"/>
              </w:rPr>
            </w:pPr>
          </w:p>
        </w:tc>
      </w:tr>
      <w:tr w:rsidR="00971EFC" w14:paraId="5E9B9298" w14:textId="77777777" w:rsidTr="00971EFC">
        <w:tc>
          <w:tcPr>
            <w:tcW w:w="3397" w:type="dxa"/>
          </w:tcPr>
          <w:p w14:paraId="5EEBDC23" w14:textId="77777777" w:rsidR="00971EFC" w:rsidRPr="00C13A5F" w:rsidRDefault="00971EFC" w:rsidP="00971EFC">
            <w:pPr>
              <w:pStyle w:val="Infotext"/>
              <w:spacing w:after="240"/>
              <w:rPr>
                <w:rFonts w:ascii="Arial Black" w:hAnsi="Arial Black"/>
              </w:rPr>
            </w:pPr>
            <w:r w:rsidRPr="00DB6C3D">
              <w:rPr>
                <w:rFonts w:ascii="Arial Black" w:hAnsi="Arial Black"/>
              </w:rPr>
              <w:t>Exempt:</w:t>
            </w:r>
          </w:p>
        </w:tc>
        <w:tc>
          <w:tcPr>
            <w:tcW w:w="4912" w:type="dxa"/>
          </w:tcPr>
          <w:p w14:paraId="1931581E" w14:textId="11867893" w:rsidR="00971EFC" w:rsidRPr="005E3A10" w:rsidRDefault="00971EFC" w:rsidP="00971EFC">
            <w:pPr>
              <w:pStyle w:val="Infotext"/>
              <w:rPr>
                <w:rFonts w:cs="Arial"/>
                <w:color w:val="FF0000"/>
                <w:sz w:val="24"/>
                <w:szCs w:val="24"/>
              </w:rPr>
            </w:pPr>
            <w:r>
              <w:rPr>
                <w:rFonts w:cs="Arial"/>
                <w:sz w:val="24"/>
                <w:szCs w:val="24"/>
              </w:rPr>
              <w:t>No</w:t>
            </w:r>
          </w:p>
          <w:p w14:paraId="150E3F35" w14:textId="77777777" w:rsidR="00971EFC" w:rsidRPr="005E3A10" w:rsidRDefault="00971EFC" w:rsidP="00971EFC">
            <w:pPr>
              <w:pStyle w:val="Infotext"/>
              <w:rPr>
                <w:rFonts w:cs="Arial"/>
                <w:color w:val="FF0000"/>
                <w:sz w:val="24"/>
                <w:szCs w:val="24"/>
              </w:rPr>
            </w:pPr>
          </w:p>
        </w:tc>
      </w:tr>
      <w:tr w:rsidR="00971EFC" w14:paraId="690BD68F" w14:textId="77777777" w:rsidTr="00971EFC">
        <w:tc>
          <w:tcPr>
            <w:tcW w:w="3397" w:type="dxa"/>
          </w:tcPr>
          <w:p w14:paraId="1153AFDB" w14:textId="77777777" w:rsidR="00971EFC" w:rsidRPr="00C13A5F" w:rsidRDefault="00971EFC" w:rsidP="00971EFC">
            <w:pPr>
              <w:pStyle w:val="Infotext"/>
              <w:spacing w:after="240"/>
              <w:rPr>
                <w:rFonts w:ascii="Arial Black" w:hAnsi="Arial Black"/>
              </w:rPr>
            </w:pPr>
            <w:r w:rsidRPr="00DB6C3D">
              <w:rPr>
                <w:rFonts w:ascii="Arial Black" w:hAnsi="Arial Black"/>
              </w:rPr>
              <w:t>Decision subject to Call-in:</w:t>
            </w:r>
          </w:p>
        </w:tc>
        <w:tc>
          <w:tcPr>
            <w:tcW w:w="4912" w:type="dxa"/>
          </w:tcPr>
          <w:p w14:paraId="0EE457E0" w14:textId="6ECC6A41" w:rsidR="00971EFC" w:rsidRPr="005E3A10" w:rsidRDefault="00971EFC" w:rsidP="00971EFC">
            <w:pPr>
              <w:pStyle w:val="Infotext"/>
              <w:rPr>
                <w:rFonts w:cs="Arial"/>
                <w:szCs w:val="24"/>
              </w:rPr>
            </w:pPr>
            <w:r w:rsidRPr="005E3A10">
              <w:rPr>
                <w:rFonts w:cs="Arial"/>
                <w:sz w:val="24"/>
                <w:szCs w:val="24"/>
              </w:rPr>
              <w:t xml:space="preserve">Yes </w:t>
            </w:r>
          </w:p>
        </w:tc>
      </w:tr>
      <w:tr w:rsidR="00971EFC" w14:paraId="4C6E73EB" w14:textId="77777777" w:rsidTr="00971EFC">
        <w:tc>
          <w:tcPr>
            <w:tcW w:w="3397" w:type="dxa"/>
          </w:tcPr>
          <w:p w14:paraId="06330FE8" w14:textId="77777777" w:rsidR="00971EFC" w:rsidRPr="00C13A5F" w:rsidRDefault="00971EFC" w:rsidP="00971EFC">
            <w:pPr>
              <w:pStyle w:val="Infotext"/>
              <w:spacing w:after="240"/>
              <w:rPr>
                <w:rFonts w:ascii="Arial Black" w:hAnsi="Arial Black" w:cs="Arial"/>
              </w:rPr>
            </w:pPr>
            <w:r>
              <w:rPr>
                <w:rFonts w:ascii="Arial Black" w:hAnsi="Arial Black" w:cs="Arial"/>
              </w:rPr>
              <w:t>Wards affected:</w:t>
            </w:r>
          </w:p>
        </w:tc>
        <w:tc>
          <w:tcPr>
            <w:tcW w:w="4912" w:type="dxa"/>
          </w:tcPr>
          <w:p w14:paraId="4A0211B7" w14:textId="1FAFCE4D" w:rsidR="00971EFC" w:rsidRPr="00307F76" w:rsidRDefault="00971EFC" w:rsidP="00971EFC">
            <w:pPr>
              <w:rPr>
                <w:rFonts w:cs="Arial"/>
                <w:b/>
                <w:color w:val="FF0000"/>
                <w:szCs w:val="24"/>
              </w:rPr>
            </w:pPr>
            <w:r>
              <w:rPr>
                <w:rFonts w:cs="Arial"/>
                <w:szCs w:val="24"/>
              </w:rPr>
              <w:t>All</w:t>
            </w:r>
          </w:p>
        </w:tc>
      </w:tr>
      <w:tr w:rsidR="00971EFC" w14:paraId="6F2D2D98" w14:textId="77777777" w:rsidTr="00971EFC">
        <w:trPr>
          <w:trHeight w:val="53"/>
        </w:trPr>
        <w:tc>
          <w:tcPr>
            <w:tcW w:w="3397" w:type="dxa"/>
          </w:tcPr>
          <w:p w14:paraId="4461E16D" w14:textId="77777777" w:rsidR="00971EFC" w:rsidRPr="00C13A5F" w:rsidRDefault="00971EFC" w:rsidP="00971EFC">
            <w:pPr>
              <w:pStyle w:val="Infotext"/>
              <w:spacing w:after="240"/>
              <w:rPr>
                <w:rFonts w:ascii="Arial Black" w:hAnsi="Arial Black" w:cs="Arial"/>
              </w:rPr>
            </w:pPr>
            <w:r w:rsidRPr="00C13A5F">
              <w:rPr>
                <w:rFonts w:ascii="Arial Black" w:hAnsi="Arial Black" w:cs="Arial"/>
              </w:rPr>
              <w:t>Enclosures:</w:t>
            </w:r>
          </w:p>
        </w:tc>
        <w:tc>
          <w:tcPr>
            <w:tcW w:w="4912" w:type="dxa"/>
          </w:tcPr>
          <w:p w14:paraId="1D660DD4" w14:textId="5FB91E04" w:rsidR="00971EFC" w:rsidRPr="005E3A10" w:rsidRDefault="00E53AD3" w:rsidP="00971EFC">
            <w:pPr>
              <w:pStyle w:val="Infotext"/>
              <w:rPr>
                <w:color w:val="FF0000"/>
                <w:sz w:val="24"/>
                <w:szCs w:val="24"/>
              </w:rPr>
            </w:pPr>
            <w:r>
              <w:rPr>
                <w:rFonts w:cs="Arial"/>
                <w:sz w:val="24"/>
                <w:szCs w:val="24"/>
              </w:rPr>
              <w:t>Appendix A – Equalities Impact Assessment (to follow)</w:t>
            </w:r>
            <w:bookmarkStart w:id="0" w:name="_GoBack"/>
            <w:bookmarkEnd w:id="0"/>
          </w:p>
        </w:tc>
      </w:tr>
    </w:tbl>
    <w:p w14:paraId="6B98C799" w14:textId="333B072C" w:rsidR="00971EFC" w:rsidRDefault="00971EFC"/>
    <w:tbl>
      <w:tblPr>
        <w:tblW w:w="0" w:type="auto"/>
        <w:tblLook w:val="0000" w:firstRow="0" w:lastRow="0" w:firstColumn="0" w:lastColumn="0" w:noHBand="0" w:noVBand="0"/>
      </w:tblPr>
      <w:tblGrid>
        <w:gridCol w:w="3388"/>
        <w:gridCol w:w="4906"/>
      </w:tblGrid>
      <w:tr w:rsidR="00333FAA" w14:paraId="503D6C08" w14:textId="77777777" w:rsidTr="00971EFC">
        <w:tc>
          <w:tcPr>
            <w:tcW w:w="3388" w:type="dxa"/>
          </w:tcPr>
          <w:p w14:paraId="503D6C06" w14:textId="77777777" w:rsidR="00333FAA" w:rsidRPr="00C13A5F" w:rsidRDefault="00333FAA" w:rsidP="00A53B04">
            <w:pPr>
              <w:pStyle w:val="Infotext"/>
              <w:rPr>
                <w:rFonts w:ascii="Arial Black" w:hAnsi="Arial Black"/>
              </w:rPr>
            </w:pPr>
          </w:p>
        </w:tc>
        <w:tc>
          <w:tcPr>
            <w:tcW w:w="4906" w:type="dxa"/>
          </w:tcPr>
          <w:p w14:paraId="503D6C07" w14:textId="731DE438" w:rsidR="00333FAA" w:rsidRPr="005E3A10" w:rsidRDefault="00333FAA" w:rsidP="00A53B04">
            <w:pPr>
              <w:rPr>
                <w:rFonts w:cs="Arial"/>
                <w:szCs w:val="24"/>
              </w:rPr>
            </w:pPr>
          </w:p>
        </w:tc>
      </w:tr>
      <w:tr w:rsidR="00333FAA" w14:paraId="503D6C10" w14:textId="77777777" w:rsidTr="00971EFC">
        <w:tc>
          <w:tcPr>
            <w:tcW w:w="3388" w:type="dxa"/>
          </w:tcPr>
          <w:p w14:paraId="503D6C0A" w14:textId="77777777" w:rsidR="00333FAA" w:rsidRPr="00C13A5F" w:rsidRDefault="00333FAA" w:rsidP="00A53B04">
            <w:pPr>
              <w:pStyle w:val="Infotext"/>
              <w:rPr>
                <w:rFonts w:ascii="Arial Black" w:hAnsi="Arial Black" w:cs="Arial"/>
              </w:rPr>
            </w:pPr>
          </w:p>
        </w:tc>
        <w:tc>
          <w:tcPr>
            <w:tcW w:w="4906" w:type="dxa"/>
          </w:tcPr>
          <w:p w14:paraId="503D6C0F" w14:textId="77777777" w:rsidR="00333FAA" w:rsidRPr="005E3A10" w:rsidRDefault="00333FAA" w:rsidP="00971EFC">
            <w:pPr>
              <w:pStyle w:val="Infotext"/>
              <w:rPr>
                <w:rFonts w:cs="Arial"/>
                <w:szCs w:val="24"/>
              </w:rPr>
            </w:pPr>
          </w:p>
        </w:tc>
      </w:tr>
      <w:tr w:rsidR="001C7E35" w14:paraId="503D6C15" w14:textId="77777777" w:rsidTr="00971EFC">
        <w:tc>
          <w:tcPr>
            <w:tcW w:w="3388" w:type="dxa"/>
          </w:tcPr>
          <w:p w14:paraId="503D6C12" w14:textId="77777777" w:rsidR="001C7E35" w:rsidRPr="00C13A5F" w:rsidRDefault="001C7E35" w:rsidP="00A53B04">
            <w:pPr>
              <w:pStyle w:val="Infotext"/>
              <w:rPr>
                <w:rFonts w:ascii="Arial Black" w:hAnsi="Arial Black" w:cs="Arial"/>
              </w:rPr>
            </w:pPr>
          </w:p>
        </w:tc>
        <w:tc>
          <w:tcPr>
            <w:tcW w:w="4906" w:type="dxa"/>
          </w:tcPr>
          <w:p w14:paraId="503D6C14" w14:textId="77777777" w:rsidR="001C7E35" w:rsidRPr="005E3A10" w:rsidRDefault="001C7E35" w:rsidP="00971EFC">
            <w:pPr>
              <w:pStyle w:val="Infotext"/>
              <w:rPr>
                <w:rFonts w:cs="Arial"/>
                <w:sz w:val="24"/>
                <w:szCs w:val="24"/>
              </w:rPr>
            </w:pPr>
          </w:p>
        </w:tc>
      </w:tr>
      <w:tr w:rsidR="001C7E35" w14:paraId="503D6C1A" w14:textId="77777777" w:rsidTr="00971EFC">
        <w:tc>
          <w:tcPr>
            <w:tcW w:w="3388" w:type="dxa"/>
          </w:tcPr>
          <w:p w14:paraId="503D6C17" w14:textId="77777777" w:rsidR="001C7E35" w:rsidRPr="00C13A5F" w:rsidRDefault="001C7E35" w:rsidP="00A53B04">
            <w:pPr>
              <w:pStyle w:val="BodyText"/>
              <w:rPr>
                <w:rFonts w:ascii="Arial Black" w:hAnsi="Arial Black"/>
              </w:rPr>
            </w:pPr>
          </w:p>
        </w:tc>
        <w:tc>
          <w:tcPr>
            <w:tcW w:w="4906" w:type="dxa"/>
          </w:tcPr>
          <w:p w14:paraId="503D6C19" w14:textId="4EE23B48" w:rsidR="001C7E35" w:rsidRPr="005E3A10" w:rsidRDefault="001C7E35" w:rsidP="00D835CF">
            <w:pPr>
              <w:pStyle w:val="Infotext"/>
              <w:rPr>
                <w:rFonts w:cs="Arial"/>
                <w:color w:val="FF0000"/>
                <w:sz w:val="24"/>
                <w:szCs w:val="24"/>
              </w:rPr>
            </w:pPr>
          </w:p>
        </w:tc>
      </w:tr>
      <w:tr w:rsidR="001C7E35" w14:paraId="503D6C21" w14:textId="77777777" w:rsidTr="00971EFC">
        <w:tc>
          <w:tcPr>
            <w:tcW w:w="3388" w:type="dxa"/>
          </w:tcPr>
          <w:p w14:paraId="503D6C1C" w14:textId="77777777" w:rsidR="001C7E35" w:rsidRPr="00C13A5F" w:rsidRDefault="001C7E35" w:rsidP="00A53B04">
            <w:pPr>
              <w:pStyle w:val="BodyText"/>
              <w:rPr>
                <w:rFonts w:ascii="Arial Black" w:hAnsi="Arial Black"/>
              </w:rPr>
            </w:pPr>
          </w:p>
        </w:tc>
        <w:tc>
          <w:tcPr>
            <w:tcW w:w="4906" w:type="dxa"/>
          </w:tcPr>
          <w:p w14:paraId="503D6C20" w14:textId="77777777" w:rsidR="001C7E35" w:rsidRPr="005E3A10" w:rsidRDefault="001C7E35" w:rsidP="00FD35C1">
            <w:pPr>
              <w:pStyle w:val="Infotext"/>
              <w:rPr>
                <w:rFonts w:cs="Arial"/>
                <w:color w:val="FF0000"/>
                <w:sz w:val="24"/>
                <w:szCs w:val="24"/>
              </w:rPr>
            </w:pPr>
          </w:p>
        </w:tc>
      </w:tr>
      <w:tr w:rsidR="001C7E35" w14:paraId="503D6C27" w14:textId="77777777" w:rsidTr="00971EFC">
        <w:tc>
          <w:tcPr>
            <w:tcW w:w="3388" w:type="dxa"/>
          </w:tcPr>
          <w:p w14:paraId="503D6C23" w14:textId="77777777" w:rsidR="001C7E35" w:rsidRPr="00C13A5F" w:rsidRDefault="001C7E35" w:rsidP="00A53B04">
            <w:pPr>
              <w:pStyle w:val="BodyText"/>
              <w:rPr>
                <w:rFonts w:ascii="Arial Black" w:hAnsi="Arial Black"/>
              </w:rPr>
            </w:pPr>
          </w:p>
        </w:tc>
        <w:tc>
          <w:tcPr>
            <w:tcW w:w="4906" w:type="dxa"/>
          </w:tcPr>
          <w:p w14:paraId="503D6C26" w14:textId="77777777" w:rsidR="00714BEE" w:rsidRPr="005E3A10" w:rsidRDefault="00714BEE" w:rsidP="00FD35C1">
            <w:pPr>
              <w:rPr>
                <w:rFonts w:cs="Arial"/>
                <w:szCs w:val="24"/>
              </w:rPr>
            </w:pPr>
          </w:p>
        </w:tc>
      </w:tr>
      <w:tr w:rsidR="001C7E35" w14:paraId="503D6C2C" w14:textId="77777777" w:rsidTr="00971EFC">
        <w:trPr>
          <w:trHeight w:val="53"/>
        </w:trPr>
        <w:tc>
          <w:tcPr>
            <w:tcW w:w="3388" w:type="dxa"/>
          </w:tcPr>
          <w:p w14:paraId="503D6C29" w14:textId="77777777" w:rsidR="001C7E35" w:rsidRPr="00C13A5F" w:rsidRDefault="001C7E35" w:rsidP="00A53B04">
            <w:pPr>
              <w:pStyle w:val="Infotext"/>
              <w:rPr>
                <w:rFonts w:ascii="Arial Black" w:hAnsi="Arial Black" w:cs="Arial"/>
              </w:rPr>
            </w:pPr>
          </w:p>
        </w:tc>
        <w:tc>
          <w:tcPr>
            <w:tcW w:w="4906" w:type="dxa"/>
          </w:tcPr>
          <w:p w14:paraId="503D6C2B" w14:textId="39F40DAF" w:rsidR="00307F76" w:rsidRPr="00307F76" w:rsidRDefault="00307F76" w:rsidP="00D835CF">
            <w:pPr>
              <w:rPr>
                <w:rFonts w:cs="Arial"/>
                <w:b/>
                <w:color w:val="FF0000"/>
                <w:szCs w:val="24"/>
              </w:rPr>
            </w:pPr>
          </w:p>
        </w:tc>
      </w:tr>
      <w:tr w:rsidR="001C7E35" w14:paraId="503D6C31" w14:textId="77777777" w:rsidTr="00971EFC">
        <w:tc>
          <w:tcPr>
            <w:tcW w:w="3388" w:type="dxa"/>
          </w:tcPr>
          <w:p w14:paraId="503D6C2E" w14:textId="77777777" w:rsidR="001C7E35" w:rsidRPr="00C13A5F" w:rsidRDefault="001C7E35" w:rsidP="00A53B04">
            <w:pPr>
              <w:pStyle w:val="Infotext"/>
              <w:rPr>
                <w:rFonts w:ascii="Arial Black" w:hAnsi="Arial Black" w:cs="Arial"/>
              </w:rPr>
            </w:pPr>
          </w:p>
        </w:tc>
        <w:tc>
          <w:tcPr>
            <w:tcW w:w="4906" w:type="dxa"/>
          </w:tcPr>
          <w:p w14:paraId="503D6C30" w14:textId="62BDD182" w:rsidR="001C7E35" w:rsidRPr="005E3A10" w:rsidRDefault="001C7E35" w:rsidP="00DB6C3D">
            <w:pPr>
              <w:pStyle w:val="Infotext"/>
              <w:rPr>
                <w:color w:val="FF0000"/>
                <w:sz w:val="24"/>
                <w:szCs w:val="24"/>
              </w:rPr>
            </w:pPr>
          </w:p>
        </w:tc>
      </w:tr>
    </w:tbl>
    <w:p w14:paraId="503D6C32" w14:textId="271B4763" w:rsidR="00333FAA" w:rsidRDefault="00333FAA" w:rsidP="00333FAA">
      <w:pPr>
        <w:rPr>
          <w:rFonts w:cs="Arial"/>
        </w:rPr>
      </w:pPr>
    </w:p>
    <w:p w14:paraId="5C8E6EAA" w14:textId="5F385775" w:rsidR="00971EFC" w:rsidRDefault="00971EFC" w:rsidP="00333FAA">
      <w:pPr>
        <w:rPr>
          <w:rFonts w:cs="Arial"/>
        </w:rPr>
      </w:pPr>
    </w:p>
    <w:p w14:paraId="0F800C55" w14:textId="3E65D0C7" w:rsidR="00971EFC" w:rsidRDefault="00971EFC" w:rsidP="00333FAA">
      <w:pPr>
        <w:rPr>
          <w:rFonts w:cs="Arial"/>
        </w:rPr>
      </w:pPr>
    </w:p>
    <w:p w14:paraId="63072919" w14:textId="24C096E0" w:rsidR="00971EFC" w:rsidRDefault="00971EFC" w:rsidP="00333FAA">
      <w:pPr>
        <w:rPr>
          <w:rFonts w:cs="Arial"/>
        </w:rPr>
      </w:pPr>
    </w:p>
    <w:p w14:paraId="0B68CD58" w14:textId="4E9A64C3" w:rsidR="00971EFC" w:rsidRDefault="00971EFC" w:rsidP="00333FAA">
      <w:pPr>
        <w:rPr>
          <w:rFonts w:cs="Arial"/>
        </w:rPr>
      </w:pPr>
    </w:p>
    <w:p w14:paraId="141864BC" w14:textId="06DD3640" w:rsidR="00971EFC" w:rsidRDefault="00971EFC" w:rsidP="00333FAA">
      <w:pPr>
        <w:rPr>
          <w:rFonts w:cs="Arial"/>
        </w:rPr>
      </w:pPr>
    </w:p>
    <w:p w14:paraId="6F76E055" w14:textId="77777777" w:rsidR="00971EFC" w:rsidRDefault="00971EFC" w:rsidP="00333FAA">
      <w:pPr>
        <w:rPr>
          <w:rFonts w:cs="Arial"/>
        </w:rPr>
      </w:pPr>
    </w:p>
    <w:p w14:paraId="503D6C33"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503D6C36" w14:textId="77777777" w:rsidTr="42EB54ED">
        <w:tc>
          <w:tcPr>
            <w:tcW w:w="8525" w:type="dxa"/>
            <w:tcBorders>
              <w:top w:val="nil"/>
              <w:left w:val="nil"/>
              <w:right w:val="nil"/>
            </w:tcBorders>
          </w:tcPr>
          <w:p w14:paraId="503D6C34" w14:textId="77777777" w:rsidR="00333FAA" w:rsidRDefault="00333FAA" w:rsidP="00A53B04">
            <w:pPr>
              <w:pStyle w:val="Heading1"/>
            </w:pPr>
            <w:r>
              <w:lastRenderedPageBreak/>
              <w:t>Section 1 – Summary and Recommendations</w:t>
            </w:r>
          </w:p>
          <w:p w14:paraId="503D6C35" w14:textId="77777777" w:rsidR="00333FAA" w:rsidRDefault="00333FAA" w:rsidP="00A53B04"/>
        </w:tc>
      </w:tr>
      <w:tr w:rsidR="00333FAA" w14:paraId="503D6C43" w14:textId="77777777" w:rsidTr="42EB54ED">
        <w:tc>
          <w:tcPr>
            <w:tcW w:w="8525" w:type="dxa"/>
          </w:tcPr>
          <w:p w14:paraId="503D6C37" w14:textId="77777777" w:rsidR="00333FAA" w:rsidRDefault="00333FAA" w:rsidP="00A53B04"/>
          <w:p w14:paraId="1F6A4B99" w14:textId="5C7778AB" w:rsidR="00397709" w:rsidRDefault="4C9534F2" w:rsidP="0054590F">
            <w:r>
              <w:t xml:space="preserve">With the end of Lockdown and the C-19 pandemic in sight, </w:t>
            </w:r>
            <w:r w:rsidR="3BF6ED85">
              <w:t>t</w:t>
            </w:r>
            <w:r w:rsidR="001C7E35">
              <w:t>his report sets out</w:t>
            </w:r>
            <w:r w:rsidR="6B4D5E39">
              <w:t xml:space="preserve"> </w:t>
            </w:r>
            <w:r w:rsidR="69F613E8">
              <w:t>the funding requi</w:t>
            </w:r>
            <w:r>
              <w:t>rements for restarting the Modernisation programme</w:t>
            </w:r>
            <w:r w:rsidR="18EF926C">
              <w:t>, undertaking key recovery activity and adding additional capacity to key areas.</w:t>
            </w:r>
            <w:r w:rsidR="617DF9D5">
              <w:t xml:space="preserve"> This programme focuses on how the council works to deliver the best service to residents.</w:t>
            </w:r>
          </w:p>
          <w:p w14:paraId="5B66BDDA" w14:textId="77777777" w:rsidR="00397709" w:rsidRDefault="00397709" w:rsidP="0054590F"/>
          <w:p w14:paraId="69EA2BA9" w14:textId="232199E6" w:rsidR="00D7109F" w:rsidRPr="00166592" w:rsidRDefault="00482C55" w:rsidP="0054590F">
            <w:r>
              <w:t xml:space="preserve">Funding </w:t>
            </w:r>
            <w:r w:rsidR="00397709">
              <w:t>is</w:t>
            </w:r>
            <w:r>
              <w:t xml:space="preserve"> available from the</w:t>
            </w:r>
            <w:r w:rsidR="00C77173">
              <w:t xml:space="preserve"> government’s</w:t>
            </w:r>
            <w:r w:rsidR="00F65409">
              <w:t xml:space="preserve"> </w:t>
            </w:r>
            <w:r w:rsidR="00C77173">
              <w:t>‘flexible use of capital receipts’ scheme, which allows Councils to use capital receipts to fund transformation</w:t>
            </w:r>
            <w:r w:rsidR="00720B9C">
              <w:t xml:space="preserve"> and change</w:t>
            </w:r>
            <w:r w:rsidR="00C77173">
              <w:t>,</w:t>
            </w:r>
            <w:r w:rsidR="00CF3239">
              <w:t xml:space="preserve"> but not other general revenue costs.</w:t>
            </w:r>
            <w:r>
              <w:t xml:space="preserve"> </w:t>
            </w:r>
          </w:p>
          <w:p w14:paraId="503D6C39" w14:textId="77777777" w:rsidR="001C7E35" w:rsidRDefault="001C7E35" w:rsidP="001C7E35">
            <w:pPr>
              <w:pStyle w:val="Heading2"/>
            </w:pPr>
          </w:p>
          <w:p w14:paraId="503D6C3A" w14:textId="77777777" w:rsidR="001C7E35" w:rsidRDefault="001C7E35" w:rsidP="001C7E35">
            <w:pPr>
              <w:pStyle w:val="Heading2"/>
            </w:pPr>
            <w:r>
              <w:t xml:space="preserve">Recommendations: </w:t>
            </w:r>
          </w:p>
          <w:p w14:paraId="490D4336" w14:textId="77777777" w:rsidR="008E1892" w:rsidRDefault="008E1892" w:rsidP="0054590F"/>
          <w:p w14:paraId="503D6C3B" w14:textId="110B1573" w:rsidR="001C7E35" w:rsidRDefault="001C7E35" w:rsidP="0054590F">
            <w:r>
              <w:t>Cabinet is requested to</w:t>
            </w:r>
            <w:r w:rsidR="00FA6D47">
              <w:t xml:space="preserve"> agree</w:t>
            </w:r>
            <w:r>
              <w:t>:</w:t>
            </w:r>
          </w:p>
          <w:p w14:paraId="17ECE15A" w14:textId="24F4C390" w:rsidR="00EC5528" w:rsidRPr="006D64D9" w:rsidRDefault="143FD760" w:rsidP="006D64D9">
            <w:pPr>
              <w:pStyle w:val="ListParagraph"/>
              <w:numPr>
                <w:ilvl w:val="0"/>
                <w:numId w:val="11"/>
              </w:numPr>
            </w:pPr>
            <w:r>
              <w:t>To r</w:t>
            </w:r>
            <w:r w:rsidR="011776CC">
              <w:t>estart fully the</w:t>
            </w:r>
            <w:r w:rsidR="3CAE07E7">
              <w:t xml:space="preserve"> Modernisation </w:t>
            </w:r>
            <w:r w:rsidR="2DD013CD">
              <w:t>transformation</w:t>
            </w:r>
            <w:r w:rsidR="7D930A4C">
              <w:t xml:space="preserve"> and</w:t>
            </w:r>
            <w:r w:rsidR="75DE9B28">
              <w:t xml:space="preserve"> </w:t>
            </w:r>
            <w:r w:rsidR="0AC872BD">
              <w:t xml:space="preserve">to </w:t>
            </w:r>
            <w:r w:rsidR="00C8095D">
              <w:t>delegate to the Corporate Director Resources</w:t>
            </w:r>
            <w:r w:rsidR="33AB11DA">
              <w:t>, in consultation</w:t>
            </w:r>
            <w:r w:rsidR="7D930A4C">
              <w:t xml:space="preserve"> </w:t>
            </w:r>
            <w:r w:rsidR="33AB11DA">
              <w:t xml:space="preserve">with the relevant Portfolio </w:t>
            </w:r>
            <w:r w:rsidR="7D930A4C">
              <w:t>Holder</w:t>
            </w:r>
            <w:r w:rsidR="75DE9B28">
              <w:t xml:space="preserve">, </w:t>
            </w:r>
            <w:r w:rsidR="00C8095D">
              <w:t>authority to</w:t>
            </w:r>
            <w:r w:rsidR="718C72C4">
              <w:t xml:space="preserve"> takes steps </w:t>
            </w:r>
            <w:r w:rsidR="48E9A129">
              <w:t xml:space="preserve">to </w:t>
            </w:r>
            <w:r w:rsidR="21586B10">
              <w:t>progress</w:t>
            </w:r>
            <w:r w:rsidR="48E9A129">
              <w:t xml:space="preserve"> the </w:t>
            </w:r>
            <w:r w:rsidR="02E0EEFA">
              <w:t xml:space="preserve">planned </w:t>
            </w:r>
            <w:r w:rsidR="00C8095D">
              <w:t>change</w:t>
            </w:r>
            <w:r w:rsidR="1BFF200B">
              <w:t>s</w:t>
            </w:r>
            <w:r w:rsidR="1FEF3311">
              <w:t>. Cabinet will be regularly updated on the steps taken</w:t>
            </w:r>
            <w:r w:rsidR="410DCAB9">
              <w:t xml:space="preserve"> </w:t>
            </w:r>
            <w:r w:rsidR="36C4E29F">
              <w:t xml:space="preserve">and </w:t>
            </w:r>
            <w:r w:rsidR="673A0E62">
              <w:t xml:space="preserve">any significant </w:t>
            </w:r>
            <w:r w:rsidR="5A9D8AF4">
              <w:t>proposed changes will be brought back to Cabinet</w:t>
            </w:r>
            <w:r w:rsidR="4AFC157C">
              <w:t xml:space="preserve"> </w:t>
            </w:r>
            <w:r w:rsidR="5A9D8AF4">
              <w:t xml:space="preserve">for decision. </w:t>
            </w:r>
          </w:p>
          <w:p w14:paraId="6C5F1C05" w14:textId="77777777" w:rsidR="006D64D9" w:rsidRDefault="006D64D9" w:rsidP="006D64D9">
            <w:pPr>
              <w:pStyle w:val="ListParagraph"/>
            </w:pPr>
          </w:p>
          <w:p w14:paraId="6BBAE724" w14:textId="62F266D6" w:rsidR="00EB5441" w:rsidRDefault="10FB108F" w:rsidP="00CD3482">
            <w:pPr>
              <w:pStyle w:val="ListParagraph"/>
              <w:numPr>
                <w:ilvl w:val="0"/>
                <w:numId w:val="11"/>
              </w:numPr>
            </w:pPr>
            <w:r>
              <w:t>To add</w:t>
            </w:r>
            <w:r w:rsidR="44A0F553">
              <w:t xml:space="preserve"> short-ter</w:t>
            </w:r>
            <w:r w:rsidR="4F9DCED4">
              <w:t>m capacity</w:t>
            </w:r>
            <w:r w:rsidR="68FFAAB9">
              <w:t>,</w:t>
            </w:r>
            <w:r w:rsidR="4F9DCED4">
              <w:t xml:space="preserve"> to</w:t>
            </w:r>
            <w:r>
              <w:t xml:space="preserve"> key</w:t>
            </w:r>
            <w:r w:rsidR="4F9DCED4">
              <w:t xml:space="preserve"> </w:t>
            </w:r>
            <w:r>
              <w:t xml:space="preserve">areas of </w:t>
            </w:r>
            <w:r w:rsidR="4F9DCED4">
              <w:t>support</w:t>
            </w:r>
            <w:r w:rsidR="68FFAAB9">
              <w:t>,</w:t>
            </w:r>
            <w:r w:rsidR="4F9DCED4">
              <w:t xml:space="preserve"> </w:t>
            </w:r>
            <w:r w:rsidR="2AEEEC41">
              <w:t>to</w:t>
            </w:r>
            <w:r w:rsidR="0C43A8A1">
              <w:t xml:space="preserve"> help </w:t>
            </w:r>
            <w:r w:rsidR="4F9DCED4">
              <w:t>staff and managers as they work to recover the Council from the pandemic</w:t>
            </w:r>
            <w:r w:rsidR="5796D09F">
              <w:t xml:space="preserve"> and therefore support residents</w:t>
            </w:r>
            <w:r w:rsidR="671A0264">
              <w:t>.</w:t>
            </w:r>
          </w:p>
          <w:p w14:paraId="7D4DA172" w14:textId="7C052073" w:rsidR="00AA5142" w:rsidRDefault="007E6C4F" w:rsidP="0054590F">
            <w:r>
              <w:t xml:space="preserve"> </w:t>
            </w:r>
          </w:p>
          <w:p w14:paraId="0C4B6645" w14:textId="5279BF01" w:rsidR="008E1892" w:rsidRPr="00971EFC" w:rsidRDefault="00EE2ACA" w:rsidP="00971EFC">
            <w:pPr>
              <w:pStyle w:val="ListParagraph"/>
              <w:numPr>
                <w:ilvl w:val="0"/>
                <w:numId w:val="11"/>
              </w:numPr>
              <w:rPr>
                <w:bCs/>
              </w:rPr>
            </w:pPr>
            <w:r w:rsidRPr="00971EFC">
              <w:rPr>
                <w:bCs/>
              </w:rPr>
              <w:t>Approve th</w:t>
            </w:r>
            <w:r w:rsidR="00625D9E" w:rsidRPr="00971EFC">
              <w:rPr>
                <w:bCs/>
              </w:rPr>
              <w:t>at the following budgets be set aside</w:t>
            </w:r>
            <w:r w:rsidR="005601D6" w:rsidRPr="00971EFC">
              <w:rPr>
                <w:bCs/>
              </w:rPr>
              <w:t xml:space="preserve"> using the flexible use of capital receipts’ scheme</w:t>
            </w:r>
            <w:r w:rsidR="00625D9E" w:rsidRPr="00971EFC">
              <w:rPr>
                <w:bCs/>
              </w:rPr>
              <w:t>:</w:t>
            </w:r>
          </w:p>
          <w:p w14:paraId="0C7E77C4" w14:textId="4B10238E" w:rsidR="00625D9E" w:rsidRPr="00EB5441" w:rsidRDefault="00E97EC1" w:rsidP="00CD3482">
            <w:pPr>
              <w:pStyle w:val="ListParagraph"/>
              <w:numPr>
                <w:ilvl w:val="0"/>
                <w:numId w:val="12"/>
              </w:numPr>
              <w:rPr>
                <w:bCs/>
              </w:rPr>
            </w:pPr>
            <w:r w:rsidRPr="00EB5441">
              <w:rPr>
                <w:bCs/>
              </w:rPr>
              <w:t>Modernisation Programme - £</w:t>
            </w:r>
            <w:r w:rsidR="00CF5A3A">
              <w:rPr>
                <w:bCs/>
              </w:rPr>
              <w:t>3,804,638</w:t>
            </w:r>
          </w:p>
          <w:p w14:paraId="066364BB" w14:textId="698328F9" w:rsidR="00CD5D6A" w:rsidRPr="00EB5441" w:rsidRDefault="00D85FBA" w:rsidP="00CD3482">
            <w:pPr>
              <w:pStyle w:val="ListParagraph"/>
              <w:numPr>
                <w:ilvl w:val="0"/>
                <w:numId w:val="12"/>
              </w:numPr>
              <w:rPr>
                <w:bCs/>
              </w:rPr>
            </w:pPr>
            <w:r w:rsidRPr="00EB5441">
              <w:rPr>
                <w:bCs/>
              </w:rPr>
              <w:t>Additional Capacity - £</w:t>
            </w:r>
            <w:r w:rsidR="00167A65">
              <w:rPr>
                <w:bCs/>
              </w:rPr>
              <w:t>640,000</w:t>
            </w:r>
          </w:p>
          <w:p w14:paraId="503D6C3C" w14:textId="3C45E291" w:rsidR="001C7E35" w:rsidRDefault="001C7E35" w:rsidP="0054590F">
            <w:pPr>
              <w:rPr>
                <w:bCs/>
              </w:rPr>
            </w:pPr>
          </w:p>
          <w:p w14:paraId="503D6C40" w14:textId="2D26E25E" w:rsidR="001C7E35" w:rsidRPr="00231AED" w:rsidRDefault="001C7E35" w:rsidP="0054590F">
            <w:pPr>
              <w:pStyle w:val="Heading2"/>
              <w:rPr>
                <w:color w:val="FF0000"/>
              </w:rPr>
            </w:pPr>
            <w:r>
              <w:t xml:space="preserve">Reason:  </w:t>
            </w:r>
          </w:p>
          <w:p w14:paraId="503D6C41" w14:textId="77777777" w:rsidR="00333FAA" w:rsidRDefault="00333FAA" w:rsidP="00A53B04"/>
          <w:p w14:paraId="3D64CA31" w14:textId="085275FB" w:rsidR="002D23A6" w:rsidRDefault="53365001" w:rsidP="00DB0A2B">
            <w:pPr>
              <w:rPr>
                <w:rFonts w:cs="Arial"/>
              </w:rPr>
            </w:pPr>
            <w:r w:rsidRPr="42EB54ED">
              <w:rPr>
                <w:rFonts w:cs="Arial"/>
              </w:rPr>
              <w:t>T</w:t>
            </w:r>
            <w:r w:rsidR="14B96911" w:rsidRPr="42EB54ED">
              <w:rPr>
                <w:rFonts w:cs="Arial"/>
              </w:rPr>
              <w:t xml:space="preserve">he Council needs to prepare </w:t>
            </w:r>
            <w:r w:rsidR="33171EDC" w:rsidRPr="42EB54ED">
              <w:rPr>
                <w:rFonts w:cs="Arial"/>
              </w:rPr>
              <w:t xml:space="preserve">itself </w:t>
            </w:r>
            <w:r w:rsidR="698EB42E" w:rsidRPr="42EB54ED">
              <w:rPr>
                <w:rFonts w:cs="Arial"/>
              </w:rPr>
              <w:t xml:space="preserve">to </w:t>
            </w:r>
            <w:r w:rsidR="153C6EB9" w:rsidRPr="42EB54ED">
              <w:rPr>
                <w:rFonts w:cs="Arial"/>
              </w:rPr>
              <w:t xml:space="preserve">move from how it has operated during the pandemic </w:t>
            </w:r>
            <w:r w:rsidR="09CECB83" w:rsidRPr="42EB54ED">
              <w:rPr>
                <w:rFonts w:cs="Arial"/>
              </w:rPr>
              <w:t xml:space="preserve">to </w:t>
            </w:r>
            <w:r w:rsidR="76A53531" w:rsidRPr="42EB54ED">
              <w:rPr>
                <w:rFonts w:cs="Arial"/>
              </w:rPr>
              <w:t>how it will work and recover after</w:t>
            </w:r>
            <w:r w:rsidRPr="42EB54ED">
              <w:rPr>
                <w:rFonts w:cs="Arial"/>
              </w:rPr>
              <w:t xml:space="preserve"> the lockdown has ended.</w:t>
            </w:r>
            <w:r w:rsidR="7C143BAC" w:rsidRPr="42EB54ED">
              <w:rPr>
                <w:rFonts w:cs="Arial"/>
              </w:rPr>
              <w:t xml:space="preserve">  Only by having an effective organisation will the Council be able to </w:t>
            </w:r>
            <w:r w:rsidR="2B7B4123" w:rsidRPr="42EB54ED">
              <w:rPr>
                <w:rFonts w:cs="Arial"/>
              </w:rPr>
              <w:t xml:space="preserve">support residents and businesses during recovery and in the longer </w:t>
            </w:r>
            <w:r w:rsidR="40A039B5" w:rsidRPr="42EB54ED">
              <w:rPr>
                <w:rFonts w:cs="Arial"/>
              </w:rPr>
              <w:t>term.</w:t>
            </w:r>
            <w:r w:rsidRPr="42EB54ED">
              <w:rPr>
                <w:rFonts w:cs="Arial"/>
              </w:rPr>
              <w:t xml:space="preserve">  </w:t>
            </w:r>
          </w:p>
          <w:p w14:paraId="432B5614" w14:textId="77777777" w:rsidR="002D23A6" w:rsidRDefault="002D23A6" w:rsidP="00DB0A2B">
            <w:pPr>
              <w:rPr>
                <w:rFonts w:cs="Arial"/>
              </w:rPr>
            </w:pPr>
          </w:p>
          <w:p w14:paraId="034C3D0E" w14:textId="36182FAE" w:rsidR="008E7D62" w:rsidRDefault="00D7479C" w:rsidP="00DB0A2B">
            <w:pPr>
              <w:rPr>
                <w:rFonts w:cs="Arial"/>
              </w:rPr>
            </w:pPr>
            <w:r>
              <w:rPr>
                <w:rFonts w:cs="Arial"/>
              </w:rPr>
              <w:t>There are t</w:t>
            </w:r>
            <w:r w:rsidR="001C0E76">
              <w:rPr>
                <w:rFonts w:cs="Arial"/>
              </w:rPr>
              <w:t>wo</w:t>
            </w:r>
            <w:r>
              <w:rPr>
                <w:rFonts w:cs="Arial"/>
              </w:rPr>
              <w:t xml:space="preserve"> key a</w:t>
            </w:r>
            <w:r w:rsidR="002D249E">
              <w:rPr>
                <w:rFonts w:cs="Arial"/>
              </w:rPr>
              <w:t xml:space="preserve">ctivities that </w:t>
            </w:r>
            <w:r w:rsidR="001D2FC5">
              <w:rPr>
                <w:rFonts w:cs="Arial"/>
              </w:rPr>
              <w:t>will be</w:t>
            </w:r>
            <w:r w:rsidR="00066A25">
              <w:rPr>
                <w:rFonts w:cs="Arial"/>
              </w:rPr>
              <w:t xml:space="preserve"> central to </w:t>
            </w:r>
            <w:r w:rsidR="00125D01">
              <w:rPr>
                <w:rFonts w:cs="Arial"/>
              </w:rPr>
              <w:t xml:space="preserve">the Council </w:t>
            </w:r>
            <w:r w:rsidR="00066A25">
              <w:rPr>
                <w:rFonts w:cs="Arial"/>
              </w:rPr>
              <w:t xml:space="preserve">making this move: </w:t>
            </w:r>
          </w:p>
          <w:p w14:paraId="037EB4B3" w14:textId="77777777" w:rsidR="008E7D62" w:rsidRDefault="008E7D62" w:rsidP="00DB0A2B">
            <w:pPr>
              <w:rPr>
                <w:rFonts w:cs="Arial"/>
              </w:rPr>
            </w:pPr>
          </w:p>
          <w:p w14:paraId="2082283E" w14:textId="54272AE4" w:rsidR="005D108E" w:rsidRPr="00BC2E11" w:rsidRDefault="00544616" w:rsidP="00CD3482">
            <w:pPr>
              <w:pStyle w:val="ListParagraph"/>
              <w:numPr>
                <w:ilvl w:val="0"/>
                <w:numId w:val="10"/>
              </w:numPr>
              <w:rPr>
                <w:rFonts w:cs="Arial"/>
              </w:rPr>
            </w:pPr>
            <w:r w:rsidRPr="00BC2E11">
              <w:rPr>
                <w:rFonts w:cs="Arial"/>
              </w:rPr>
              <w:t>Fully restarting the Modernisation programme</w:t>
            </w:r>
            <w:r w:rsidR="008E7D62" w:rsidRPr="00BC2E11">
              <w:rPr>
                <w:rFonts w:cs="Arial"/>
              </w:rPr>
              <w:t xml:space="preserve">.  </w:t>
            </w:r>
            <w:r w:rsidR="00250DE8" w:rsidRPr="00BC2E11">
              <w:rPr>
                <w:rFonts w:cs="Arial"/>
              </w:rPr>
              <w:t>Most of</w:t>
            </w:r>
            <w:r w:rsidR="008E7D62" w:rsidRPr="00BC2E11">
              <w:rPr>
                <w:rFonts w:cs="Arial"/>
              </w:rPr>
              <w:t xml:space="preserve"> the programme was put on hold</w:t>
            </w:r>
            <w:r w:rsidR="0094623C" w:rsidRPr="00BC2E11">
              <w:rPr>
                <w:rFonts w:cs="Arial"/>
              </w:rPr>
              <w:t xml:space="preserve"> when the pandemic started </w:t>
            </w:r>
            <w:r w:rsidR="00250DE8" w:rsidRPr="00BC2E11">
              <w:rPr>
                <w:rFonts w:cs="Arial"/>
              </w:rPr>
              <w:t>to</w:t>
            </w:r>
            <w:r w:rsidR="0094623C" w:rsidRPr="00BC2E11">
              <w:rPr>
                <w:rFonts w:cs="Arial"/>
              </w:rPr>
              <w:t xml:space="preserve"> release capacity and to not divert focus</w:t>
            </w:r>
            <w:r w:rsidR="00183F6B" w:rsidRPr="00BC2E11">
              <w:rPr>
                <w:rFonts w:cs="Arial"/>
              </w:rPr>
              <w:t xml:space="preserve"> away from the response to the Covid</w:t>
            </w:r>
            <w:r w:rsidR="00720B9C">
              <w:rPr>
                <w:rFonts w:cs="Arial"/>
              </w:rPr>
              <w:t>-19</w:t>
            </w:r>
            <w:r w:rsidR="00183F6B" w:rsidRPr="00BC2E11">
              <w:rPr>
                <w:rFonts w:cs="Arial"/>
              </w:rPr>
              <w:t xml:space="preserve"> emergency.</w:t>
            </w:r>
            <w:r w:rsidR="00AC6046" w:rsidRPr="00BC2E11">
              <w:rPr>
                <w:rFonts w:cs="Arial"/>
              </w:rPr>
              <w:t xml:space="preserve">  </w:t>
            </w:r>
            <w:r w:rsidR="00122658" w:rsidRPr="00BC2E11">
              <w:rPr>
                <w:rFonts w:cs="Arial"/>
              </w:rPr>
              <w:t xml:space="preserve">The Modernisation programme will now be key to </w:t>
            </w:r>
            <w:r w:rsidR="009D00A5" w:rsidRPr="00BC2E11">
              <w:rPr>
                <w:rFonts w:cs="Arial"/>
              </w:rPr>
              <w:t>developing the organisation</w:t>
            </w:r>
            <w:r w:rsidR="00C427C9">
              <w:rPr>
                <w:rFonts w:cs="Arial"/>
              </w:rPr>
              <w:t xml:space="preserve">, and so </w:t>
            </w:r>
            <w:r w:rsidR="00DC55B8">
              <w:rPr>
                <w:rFonts w:cs="Arial"/>
              </w:rPr>
              <w:t xml:space="preserve">supporting residents, </w:t>
            </w:r>
            <w:r w:rsidR="009D00A5" w:rsidRPr="00BC2E11">
              <w:rPr>
                <w:rFonts w:cs="Arial"/>
              </w:rPr>
              <w:t>as we move out of the pandemic</w:t>
            </w:r>
            <w:r w:rsidR="00E7476A">
              <w:rPr>
                <w:rFonts w:cs="Arial"/>
              </w:rPr>
              <w:t xml:space="preserve">, including supporting </w:t>
            </w:r>
            <w:r w:rsidR="005A1124">
              <w:rPr>
                <w:rFonts w:cs="Arial"/>
              </w:rPr>
              <w:t>the Council’s equalities, diversity and inclusion agenda</w:t>
            </w:r>
            <w:r w:rsidR="009D00A5" w:rsidRPr="00BC2E11">
              <w:rPr>
                <w:rFonts w:cs="Arial"/>
              </w:rPr>
              <w:t>.</w:t>
            </w:r>
            <w:r w:rsidR="00183F6B" w:rsidRPr="00BC2E11">
              <w:rPr>
                <w:rFonts w:cs="Arial"/>
              </w:rPr>
              <w:t xml:space="preserve">  </w:t>
            </w:r>
          </w:p>
          <w:p w14:paraId="2CED2EDC" w14:textId="120712AC" w:rsidR="005D108E" w:rsidRDefault="005D108E" w:rsidP="00DB0A2B">
            <w:pPr>
              <w:rPr>
                <w:rFonts w:cs="Arial"/>
              </w:rPr>
            </w:pPr>
          </w:p>
          <w:p w14:paraId="65D318EB" w14:textId="6E6FD74B" w:rsidR="00CC3EF0" w:rsidRDefault="00CC3EF0" w:rsidP="00DB0A2B">
            <w:pPr>
              <w:rPr>
                <w:rFonts w:cs="Arial"/>
              </w:rPr>
            </w:pPr>
          </w:p>
          <w:p w14:paraId="53A355FA" w14:textId="20BF80B0" w:rsidR="00CC3EF0" w:rsidRPr="00BC2E11" w:rsidRDefault="00C46527" w:rsidP="00CD3482">
            <w:pPr>
              <w:pStyle w:val="ListParagraph"/>
              <w:numPr>
                <w:ilvl w:val="0"/>
                <w:numId w:val="10"/>
              </w:numPr>
              <w:rPr>
                <w:rFonts w:cs="Arial"/>
              </w:rPr>
            </w:pPr>
            <w:r w:rsidRPr="00BC2E11">
              <w:rPr>
                <w:rFonts w:cs="Arial"/>
              </w:rPr>
              <w:t xml:space="preserve">Adding short-term additional capacity to </w:t>
            </w:r>
            <w:r w:rsidR="002844F0">
              <w:rPr>
                <w:rFonts w:cs="Arial"/>
              </w:rPr>
              <w:t xml:space="preserve">two </w:t>
            </w:r>
            <w:r w:rsidR="005E72B3">
              <w:rPr>
                <w:rFonts w:cs="Arial"/>
              </w:rPr>
              <w:t xml:space="preserve">key </w:t>
            </w:r>
            <w:r w:rsidR="008E7D62" w:rsidRPr="00BC2E11">
              <w:rPr>
                <w:rFonts w:cs="Arial"/>
              </w:rPr>
              <w:t xml:space="preserve">support </w:t>
            </w:r>
            <w:r w:rsidR="005E72B3">
              <w:rPr>
                <w:rFonts w:cs="Arial"/>
              </w:rPr>
              <w:t xml:space="preserve">areas </w:t>
            </w:r>
            <w:r w:rsidR="002844F0">
              <w:rPr>
                <w:rFonts w:cs="Arial"/>
              </w:rPr>
              <w:t>to support the tra</w:t>
            </w:r>
            <w:r w:rsidR="009638CC">
              <w:rPr>
                <w:rFonts w:cs="Arial"/>
              </w:rPr>
              <w:t xml:space="preserve">nsformation and </w:t>
            </w:r>
            <w:r w:rsidR="005E72B3">
              <w:rPr>
                <w:rFonts w:cs="Arial"/>
              </w:rPr>
              <w:t xml:space="preserve">so that all </w:t>
            </w:r>
            <w:r w:rsidR="00CE22E7">
              <w:rPr>
                <w:rFonts w:cs="Arial"/>
              </w:rPr>
              <w:t>staff and managers</w:t>
            </w:r>
            <w:r w:rsidR="005E72B3">
              <w:rPr>
                <w:rFonts w:cs="Arial"/>
              </w:rPr>
              <w:t xml:space="preserve"> can be appropriately helped</w:t>
            </w:r>
            <w:r w:rsidR="00CE22E7">
              <w:rPr>
                <w:rFonts w:cs="Arial"/>
              </w:rPr>
              <w:t xml:space="preserve"> </w:t>
            </w:r>
            <w:r w:rsidR="00EF140C" w:rsidRPr="00BC2E11">
              <w:rPr>
                <w:rFonts w:cs="Arial"/>
              </w:rPr>
              <w:t xml:space="preserve">as they grapple to re-start services and </w:t>
            </w:r>
            <w:r w:rsidR="00BC2E11" w:rsidRPr="00BC2E11">
              <w:rPr>
                <w:rFonts w:cs="Arial"/>
              </w:rPr>
              <w:t>move forward as the pandemic lifts.</w:t>
            </w:r>
          </w:p>
          <w:p w14:paraId="503D6C42" w14:textId="2164E780" w:rsidR="00333FAA" w:rsidRDefault="00333FAA" w:rsidP="00A53B04">
            <w:pPr>
              <w:jc w:val="both"/>
              <w:rPr>
                <w:rFonts w:cs="Arial"/>
              </w:rPr>
            </w:pPr>
          </w:p>
        </w:tc>
      </w:tr>
    </w:tbl>
    <w:p w14:paraId="503D6C44" w14:textId="77777777" w:rsidR="00333FAA" w:rsidRDefault="00333FAA" w:rsidP="00333FAA">
      <w:pPr>
        <w:pStyle w:val="Heading1"/>
        <w:rPr>
          <w:rFonts w:ascii="Arial" w:hAnsi="Arial"/>
          <w:sz w:val="24"/>
          <w:szCs w:val="24"/>
        </w:rPr>
      </w:pPr>
    </w:p>
    <w:p w14:paraId="230E47EA" w14:textId="58A3BCF5" w:rsidR="42EB54ED" w:rsidRDefault="42EB54ED" w:rsidP="42EB54ED">
      <w:pPr>
        <w:rPr>
          <w:szCs w:val="24"/>
        </w:rPr>
      </w:pPr>
    </w:p>
    <w:p w14:paraId="503D6C46" w14:textId="77777777" w:rsidR="00333FAA" w:rsidRDefault="00333FAA" w:rsidP="00333FAA">
      <w:pPr>
        <w:pStyle w:val="Heading1"/>
      </w:pPr>
      <w:r>
        <w:t>Section 2 – Report</w:t>
      </w:r>
    </w:p>
    <w:p w14:paraId="503D6C48" w14:textId="77777777" w:rsidR="00333FAA" w:rsidRDefault="00333FAA" w:rsidP="00333FAA">
      <w:pPr>
        <w:pStyle w:val="Heading2"/>
      </w:pPr>
    </w:p>
    <w:p w14:paraId="503D6C49" w14:textId="77777777" w:rsidR="001C7E35" w:rsidRDefault="001C7E35" w:rsidP="001C7E35">
      <w:pPr>
        <w:pStyle w:val="Heading2"/>
      </w:pPr>
      <w:r>
        <w:t>Introductory paragraph</w:t>
      </w:r>
    </w:p>
    <w:p w14:paraId="503D6C4B" w14:textId="0B4CE60C" w:rsidR="001C7E35" w:rsidRDefault="001C7E35" w:rsidP="001C7E35"/>
    <w:p w14:paraId="6875E8F1" w14:textId="421A7EF9" w:rsidR="001C0880" w:rsidRDefault="00B30B34" w:rsidP="001C7E35">
      <w:r>
        <w:t xml:space="preserve">If all goes to plan, the Country is about to emerge from the worst </w:t>
      </w:r>
      <w:r w:rsidR="005E64F6">
        <w:t xml:space="preserve">crisis it has seen since the Second World War.  </w:t>
      </w:r>
      <w:r w:rsidR="00C908B6">
        <w:t xml:space="preserve">A </w:t>
      </w:r>
      <w:r w:rsidR="001843B3">
        <w:t>crisis</w:t>
      </w:r>
      <w:r w:rsidR="00C908B6">
        <w:t xml:space="preserve"> that has greatly affected the residents, businesses and commun</w:t>
      </w:r>
      <w:r w:rsidR="001843B3">
        <w:t>ities</w:t>
      </w:r>
      <w:r w:rsidR="00C908B6">
        <w:t xml:space="preserve"> of Harrow</w:t>
      </w:r>
      <w:r w:rsidR="001843B3">
        <w:t xml:space="preserve">, and the staff of the Council.  </w:t>
      </w:r>
      <w:r w:rsidR="00EC272D">
        <w:t xml:space="preserve">Much work will be required to recover </w:t>
      </w:r>
      <w:r w:rsidR="007C72E2">
        <w:t xml:space="preserve">the Council </w:t>
      </w:r>
      <w:r w:rsidR="00EC272D">
        <w:t>from the</w:t>
      </w:r>
      <w:r w:rsidR="00275F00">
        <w:t>se</w:t>
      </w:r>
      <w:r w:rsidR="00EC272D">
        <w:t xml:space="preserve"> </w:t>
      </w:r>
      <w:r w:rsidR="00AE06EB">
        <w:t xml:space="preserve">adverse effects and ensure </w:t>
      </w:r>
      <w:r w:rsidR="007F270A">
        <w:t>it</w:t>
      </w:r>
      <w:r w:rsidR="00597090">
        <w:t xml:space="preserve"> can quickly stand back of </w:t>
      </w:r>
      <w:r w:rsidR="00E0556A">
        <w:t>its</w:t>
      </w:r>
      <w:r w:rsidR="00597090">
        <w:t xml:space="preserve"> feet</w:t>
      </w:r>
      <w:r w:rsidR="00C45DFD">
        <w:t>, support residents</w:t>
      </w:r>
      <w:r w:rsidR="00597090">
        <w:t xml:space="preserve"> and </w:t>
      </w:r>
      <w:r w:rsidR="00695A9E">
        <w:t xml:space="preserve">continue the improvements that were planned </w:t>
      </w:r>
      <w:r w:rsidR="001C0880">
        <w:t>before the pandemic struck.</w:t>
      </w:r>
    </w:p>
    <w:p w14:paraId="20221841" w14:textId="01C36993" w:rsidR="00820179" w:rsidRDefault="00820179" w:rsidP="001C7E35"/>
    <w:p w14:paraId="24B65819" w14:textId="77777777" w:rsidR="001B63FB" w:rsidRDefault="002E2CE3" w:rsidP="001C7E35">
      <w:r>
        <w:t xml:space="preserve">The work to put the Council back on its feet is </w:t>
      </w:r>
      <w:r w:rsidR="00810427">
        <w:t>broken</w:t>
      </w:r>
      <w:r>
        <w:t xml:space="preserve"> down </w:t>
      </w:r>
      <w:r w:rsidR="00810427">
        <w:t>in this paper into two sections</w:t>
      </w:r>
      <w:r w:rsidR="009E4FEC">
        <w:t>.</w:t>
      </w:r>
      <w:r w:rsidR="00810427">
        <w:t xml:space="preserve">  </w:t>
      </w:r>
    </w:p>
    <w:p w14:paraId="001B88B9" w14:textId="77777777" w:rsidR="001B63FB" w:rsidRDefault="001B63FB" w:rsidP="001C7E35"/>
    <w:p w14:paraId="40B5E007" w14:textId="025E8B88" w:rsidR="003A1C18" w:rsidRDefault="00810427" w:rsidP="001C7E35">
      <w:r>
        <w:t xml:space="preserve">The first concerns re-starting in full the Modernisation programme.  This </w:t>
      </w:r>
      <w:r w:rsidR="00AD232F">
        <w:t>will continue the modernisation of the Council which will be critical to ensure staff are able to best support residents.</w:t>
      </w:r>
      <w:r w:rsidR="00E3509D">
        <w:t xml:space="preserve">  It includes </w:t>
      </w:r>
      <w:r w:rsidR="00371C21">
        <w:t xml:space="preserve">moving the Council to a new norm of </w:t>
      </w:r>
      <w:r w:rsidR="00094588">
        <w:t xml:space="preserve">being able to </w:t>
      </w:r>
      <w:r w:rsidR="00371C21">
        <w:t>work</w:t>
      </w:r>
      <w:r w:rsidR="00094588">
        <w:t xml:space="preserve"> </w:t>
      </w:r>
      <w:r w:rsidR="00371C21">
        <w:t>agile</w:t>
      </w:r>
      <w:r w:rsidR="00094588">
        <w:t>ly</w:t>
      </w:r>
      <w:r w:rsidR="00371C21">
        <w:t xml:space="preserve"> and </w:t>
      </w:r>
      <w:r w:rsidR="00010211">
        <w:t xml:space="preserve">flexible, bring </w:t>
      </w:r>
      <w:r w:rsidR="00E11417">
        <w:t xml:space="preserve">in </w:t>
      </w:r>
      <w:r w:rsidR="002F3317">
        <w:t xml:space="preserve">much needed improvements to the way we manage and support staff and the culture of the organisation, and </w:t>
      </w:r>
      <w:r w:rsidR="00991DED">
        <w:t>introduce new technologies, processes and models to services in order to make them more efficient</w:t>
      </w:r>
      <w:r w:rsidR="001B63FB">
        <w:t xml:space="preserve"> and more</w:t>
      </w:r>
      <w:r w:rsidR="00991DED">
        <w:t xml:space="preserve"> effective</w:t>
      </w:r>
      <w:r w:rsidR="001B63FB">
        <w:t xml:space="preserve"> in their support to residents.</w:t>
      </w:r>
      <w:r w:rsidR="00991DED">
        <w:t xml:space="preserve"> </w:t>
      </w:r>
      <w:r w:rsidR="00094588">
        <w:t xml:space="preserve"> </w:t>
      </w:r>
      <w:r w:rsidR="00E3509D">
        <w:t xml:space="preserve"> </w:t>
      </w:r>
      <w:r>
        <w:t xml:space="preserve"> </w:t>
      </w:r>
    </w:p>
    <w:p w14:paraId="5E29F946" w14:textId="3B58CA0C" w:rsidR="00820179" w:rsidRDefault="00820179" w:rsidP="001C7E35"/>
    <w:p w14:paraId="584BF89B" w14:textId="799FFEFE" w:rsidR="001B63FB" w:rsidRDefault="001B63FB" w:rsidP="001C7E35">
      <w:r>
        <w:t xml:space="preserve">The second section </w:t>
      </w:r>
      <w:r w:rsidR="00270A50">
        <w:t xml:space="preserve">proposes adding temporary additional capacity to two key areas </w:t>
      </w:r>
      <w:r w:rsidR="00454A26">
        <w:t xml:space="preserve">to provide a firm foundation to the </w:t>
      </w:r>
      <w:r w:rsidR="007510BE">
        <w:t xml:space="preserve">Council’s </w:t>
      </w:r>
      <w:r w:rsidR="00454A26">
        <w:t>transformation</w:t>
      </w:r>
      <w:r w:rsidR="007510BE">
        <w:t xml:space="preserve"> and support to residents</w:t>
      </w:r>
      <w:r w:rsidR="00454A26">
        <w:t xml:space="preserve">. </w:t>
      </w:r>
      <w:r w:rsidR="00196576">
        <w:t>Firstly,</w:t>
      </w:r>
      <w:r w:rsidR="00015C5D">
        <w:t xml:space="preserve"> </w:t>
      </w:r>
      <w:r w:rsidR="00270A50">
        <w:t xml:space="preserve">to </w:t>
      </w:r>
      <w:r w:rsidR="00675628">
        <w:t xml:space="preserve">HR </w:t>
      </w:r>
      <w:r w:rsidR="00250DE8">
        <w:t>to support</w:t>
      </w:r>
      <w:r w:rsidR="00015C5D">
        <w:t xml:space="preserve"> managers and staff as they</w:t>
      </w:r>
      <w:r w:rsidR="00675628">
        <w:t xml:space="preserve"> cope with the pressing </w:t>
      </w:r>
      <w:r w:rsidR="007510BE">
        <w:t>changes in</w:t>
      </w:r>
      <w:r w:rsidR="00675628">
        <w:t xml:space="preserve"> </w:t>
      </w:r>
      <w:r w:rsidR="00126954">
        <w:t xml:space="preserve">employee related issues, and secondly in </w:t>
      </w:r>
      <w:r w:rsidR="00F115F2">
        <w:t xml:space="preserve">the leadership of </w:t>
      </w:r>
      <w:r w:rsidR="00BB4DAE">
        <w:t>Community Safety</w:t>
      </w:r>
      <w:r w:rsidR="00F115F2">
        <w:t xml:space="preserve"> to support the changes </w:t>
      </w:r>
      <w:r w:rsidR="00A34F3E">
        <w:t>need in this area</w:t>
      </w:r>
      <w:r w:rsidR="28C1344C">
        <w:t xml:space="preserve">. </w:t>
      </w:r>
    </w:p>
    <w:p w14:paraId="473C18F0" w14:textId="77777777" w:rsidR="001B63FB" w:rsidRDefault="001B63FB" w:rsidP="001C7E35"/>
    <w:p w14:paraId="503D6C4C" w14:textId="74D6B79D" w:rsidR="001C7E35" w:rsidRDefault="001C7E35" w:rsidP="001C7E35">
      <w:pPr>
        <w:pStyle w:val="Heading2"/>
        <w:rPr>
          <w:color w:val="FF0000"/>
        </w:rPr>
      </w:pPr>
      <w:r>
        <w:t>Options considered</w:t>
      </w:r>
      <w:r w:rsidRPr="42EB54ED">
        <w:rPr>
          <w:color w:val="FF0000"/>
        </w:rPr>
        <w:t xml:space="preserve">  </w:t>
      </w:r>
    </w:p>
    <w:p w14:paraId="435BEA50" w14:textId="77777777" w:rsidR="008D68EE" w:rsidRDefault="008D68EE" w:rsidP="001B51EB"/>
    <w:p w14:paraId="66EB0DF5" w14:textId="0A11AA54" w:rsidR="00034B8E" w:rsidRPr="004330F9" w:rsidRDefault="00034B8E" w:rsidP="001B51EB">
      <w:pPr>
        <w:rPr>
          <w:b/>
          <w:bCs/>
        </w:rPr>
      </w:pPr>
      <w:r w:rsidRPr="004330F9">
        <w:rPr>
          <w:b/>
          <w:bCs/>
        </w:rPr>
        <w:t>Generally</w:t>
      </w:r>
    </w:p>
    <w:p w14:paraId="6586092B" w14:textId="77777777" w:rsidR="00034B8E" w:rsidRDefault="00034B8E" w:rsidP="001B51EB"/>
    <w:p w14:paraId="6C4EFD71" w14:textId="555044DC" w:rsidR="001B51EB" w:rsidRDefault="00BC14F1" w:rsidP="001B51EB">
      <w:r>
        <w:t xml:space="preserve">The Council could </w:t>
      </w:r>
      <w:r w:rsidR="00F816BD">
        <w:t>undertake no additional activity to help support its and the</w:t>
      </w:r>
      <w:r w:rsidR="00E0556A">
        <w:t xml:space="preserve">refore the </w:t>
      </w:r>
      <w:r w:rsidR="00E918DE">
        <w:t>B</w:t>
      </w:r>
      <w:r w:rsidR="00F816BD">
        <w:t>orough</w:t>
      </w:r>
      <w:r w:rsidR="00E918DE">
        <w:t>’</w:t>
      </w:r>
      <w:r w:rsidR="00F816BD">
        <w:t>s recovery</w:t>
      </w:r>
      <w:r w:rsidR="00E918DE">
        <w:t xml:space="preserve">.  This option is not supported as although recovery </w:t>
      </w:r>
      <w:r w:rsidR="004B0202">
        <w:t xml:space="preserve">may </w:t>
      </w:r>
      <w:r w:rsidR="11DB3533">
        <w:t>eventually</w:t>
      </w:r>
      <w:r w:rsidR="00327F8D">
        <w:t xml:space="preserve"> </w:t>
      </w:r>
      <w:r w:rsidR="007D7EEA">
        <w:t>occur</w:t>
      </w:r>
      <w:r w:rsidR="008F7079">
        <w:t>,</w:t>
      </w:r>
      <w:r w:rsidR="007D7EEA">
        <w:t xml:space="preserve"> it is likely to take an unacceptable time</w:t>
      </w:r>
      <w:r w:rsidR="00BA0B39">
        <w:t xml:space="preserve"> during which people</w:t>
      </w:r>
      <w:r w:rsidR="00731A7F">
        <w:t xml:space="preserve"> and</w:t>
      </w:r>
      <w:r w:rsidR="00BA0B39">
        <w:t xml:space="preserve"> businesses will still </w:t>
      </w:r>
      <w:r w:rsidR="00084507">
        <w:t>unnecessarily</w:t>
      </w:r>
      <w:r w:rsidR="00BA0B39">
        <w:t xml:space="preserve"> suffer, the </w:t>
      </w:r>
      <w:r w:rsidR="00BC02DB">
        <w:t>organisation will not move forward wit</w:t>
      </w:r>
      <w:r w:rsidR="00084507">
        <w:t>h</w:t>
      </w:r>
      <w:r w:rsidR="00BC02DB">
        <w:t xml:space="preserve"> much needed Modernisation </w:t>
      </w:r>
      <w:r w:rsidR="00BA0B39">
        <w:t>and the opp</w:t>
      </w:r>
      <w:r w:rsidR="00BC02DB">
        <w:t>or</w:t>
      </w:r>
      <w:r w:rsidR="00BA0B39">
        <w:t>t</w:t>
      </w:r>
      <w:r w:rsidR="00BC02DB">
        <w:t>unities</w:t>
      </w:r>
      <w:r w:rsidR="00C61CCF">
        <w:t xml:space="preserve"> that have come out of the experience learnt during the pandemic will not be capitalised.</w:t>
      </w:r>
      <w:r>
        <w:br/>
      </w:r>
    </w:p>
    <w:p w14:paraId="04F7E64B" w14:textId="05AB1333" w:rsidR="008123B3" w:rsidRPr="003737CA" w:rsidRDefault="009F5FF4" w:rsidP="001B51EB">
      <w:pPr>
        <w:rPr>
          <w:b/>
          <w:bCs/>
        </w:rPr>
      </w:pPr>
      <w:r w:rsidRPr="003737CA">
        <w:rPr>
          <w:b/>
          <w:bCs/>
        </w:rPr>
        <w:lastRenderedPageBreak/>
        <w:t>Modernisation</w:t>
      </w:r>
    </w:p>
    <w:p w14:paraId="0F0C503D" w14:textId="666EFD4A" w:rsidR="009F5FF4" w:rsidRDefault="009F5FF4" w:rsidP="001B51EB"/>
    <w:p w14:paraId="4AF7E483" w14:textId="7171AE3E" w:rsidR="009F5FF4" w:rsidRDefault="009F5FF4" w:rsidP="001B51EB">
      <w:r>
        <w:t xml:space="preserve">The four pillars of Modernisation </w:t>
      </w:r>
      <w:r w:rsidR="00710E9E">
        <w:t>(</w:t>
      </w:r>
      <w:r w:rsidR="00EA37AD">
        <w:t>outlined in the diagram below</w:t>
      </w:r>
      <w:r w:rsidR="00710E9E">
        <w:t xml:space="preserve">) </w:t>
      </w:r>
      <w:r w:rsidR="00827CF1">
        <w:t xml:space="preserve">have been chosen to cover all the areas of where we work and how we </w:t>
      </w:r>
      <w:r w:rsidR="001A409D">
        <w:t>work,</w:t>
      </w:r>
      <w:r w:rsidR="0016569E">
        <w:t xml:space="preserve"> and t</w:t>
      </w:r>
      <w:r w:rsidR="00827CF1">
        <w:t>hey are all interlinked</w:t>
      </w:r>
      <w:r w:rsidR="0016569E">
        <w:t xml:space="preserve">.  This ensures a wholistic view is taken of our transformation and </w:t>
      </w:r>
      <w:r w:rsidR="000D5ADE">
        <w:t>problems are not solved in one way of working only to surface in another.</w:t>
      </w:r>
    </w:p>
    <w:p w14:paraId="78A5A322" w14:textId="05705819" w:rsidR="000D5ADE" w:rsidRDefault="000D5ADE" w:rsidP="001B51EB"/>
    <w:p w14:paraId="41F07D97" w14:textId="79C6D54B" w:rsidR="000D5ADE" w:rsidRDefault="000D5ADE" w:rsidP="001B51EB">
      <w:r>
        <w:t xml:space="preserve">However, </w:t>
      </w:r>
      <w:r w:rsidR="005554EF">
        <w:t xml:space="preserve">there are options about the general scope of </w:t>
      </w:r>
      <w:r w:rsidR="00DD0926">
        <w:t>some pillars</w:t>
      </w:r>
      <w:r w:rsidR="005554EF">
        <w:t>:</w:t>
      </w:r>
    </w:p>
    <w:p w14:paraId="69A57D5A" w14:textId="0CC6C8C1" w:rsidR="005554EF" w:rsidRDefault="005554EF" w:rsidP="001B51EB"/>
    <w:p w14:paraId="15EA7163" w14:textId="064838C7" w:rsidR="00E327CF" w:rsidRDefault="005554EF" w:rsidP="001B51EB">
      <w:r>
        <w:t xml:space="preserve">Within Flexible Futures, </w:t>
      </w:r>
      <w:r w:rsidR="00D34A67">
        <w:t xml:space="preserve">there is an option to </w:t>
      </w:r>
      <w:r w:rsidR="008D2C5C">
        <w:t xml:space="preserve">make managers responsible </w:t>
      </w:r>
      <w:r w:rsidR="0053590D">
        <w:t xml:space="preserve">for bringing in the required changes </w:t>
      </w:r>
      <w:r w:rsidR="00C36981">
        <w:t>without any support</w:t>
      </w:r>
      <w:r w:rsidR="009B5C17">
        <w:t xml:space="preserve">.  Under this option, there would be no central support to developing policy, principles, guidance and managing the change.  This was the approached that was agreed several years ago when </w:t>
      </w:r>
      <w:r w:rsidR="00D650F5">
        <w:t xml:space="preserve">the move to </w:t>
      </w:r>
      <w:r w:rsidR="009B5C17">
        <w:t>agile</w:t>
      </w:r>
      <w:r w:rsidR="005F03EB">
        <w:t xml:space="preserve"> and flexible</w:t>
      </w:r>
      <w:r w:rsidR="009B5C17">
        <w:t xml:space="preserve"> </w:t>
      </w:r>
      <w:r w:rsidR="00D650F5">
        <w:t xml:space="preserve">working </w:t>
      </w:r>
      <w:r w:rsidR="009B5C17">
        <w:t xml:space="preserve">was </w:t>
      </w:r>
      <w:r w:rsidR="005F03EB">
        <w:t xml:space="preserve">first </w:t>
      </w:r>
      <w:r w:rsidR="009B5C17">
        <w:t>agreed</w:t>
      </w:r>
      <w:r w:rsidR="00D650F5">
        <w:t xml:space="preserve">.  It </w:t>
      </w:r>
      <w:r w:rsidR="0034239E">
        <w:t>had very limited effect as man</w:t>
      </w:r>
      <w:r w:rsidR="00BB4DAE">
        <w:t>a</w:t>
      </w:r>
      <w:r w:rsidR="0034239E">
        <w:t xml:space="preserve">gers neither understood nor had the time to invest in </w:t>
      </w:r>
      <w:r w:rsidR="00D37F47">
        <w:t>bringing</w:t>
      </w:r>
      <w:r w:rsidR="0034239E">
        <w:t xml:space="preserve"> the changes by themselves</w:t>
      </w:r>
      <w:r w:rsidR="00D37F47">
        <w:t xml:space="preserve">.  Coordination of the changes did not </w:t>
      </w:r>
      <w:r w:rsidR="00715BB6">
        <w:t>occur,</w:t>
      </w:r>
      <w:r w:rsidR="00D37F47">
        <w:t xml:space="preserve"> and </w:t>
      </w:r>
      <w:r w:rsidR="00714E61">
        <w:t>agile working was not effectively brought in.  This option is therefore not recommended</w:t>
      </w:r>
      <w:r w:rsidR="000A693B">
        <w:t xml:space="preserve"> especially as effective agile working is essential for the move to </w:t>
      </w:r>
      <w:r w:rsidR="003767A6">
        <w:t>Forward Drive.</w:t>
      </w:r>
    </w:p>
    <w:p w14:paraId="27DC91B8" w14:textId="77777777" w:rsidR="00E327CF" w:rsidRDefault="00E327CF" w:rsidP="001B51EB"/>
    <w:p w14:paraId="68F06A65" w14:textId="77777777" w:rsidR="009C4DB5" w:rsidRDefault="003470CD" w:rsidP="001B51EB">
      <w:r>
        <w:t xml:space="preserve">The Great People, Great Culture pillar has already </w:t>
      </w:r>
      <w:r w:rsidR="003767A6">
        <w:t xml:space="preserve">gained some momentum both through the limited </w:t>
      </w:r>
      <w:r w:rsidR="005D0A9B">
        <w:t xml:space="preserve">discussions on Flexible Futures and through the </w:t>
      </w:r>
      <w:r w:rsidR="00AB1EF0">
        <w:t>B</w:t>
      </w:r>
      <w:r w:rsidR="005D0A9B">
        <w:t>lack Lives Matters</w:t>
      </w:r>
      <w:r w:rsidR="00AB1EF0">
        <w:t xml:space="preserve"> </w:t>
      </w:r>
      <w:r w:rsidR="00657BC3">
        <w:t>initiative.</w:t>
      </w:r>
      <w:r w:rsidR="00FE5CA1">
        <w:t xml:space="preserve">  There is a possible option to just let these two initiatives move change forward.</w:t>
      </w:r>
      <w:r w:rsidR="00657BC3">
        <w:t xml:space="preserve"> </w:t>
      </w:r>
      <w:r w:rsidR="005B4781">
        <w:t>How</w:t>
      </w:r>
      <w:r w:rsidR="00DE32B8">
        <w:t>e</w:t>
      </w:r>
      <w:r w:rsidR="005B4781">
        <w:t>ver, th</w:t>
      </w:r>
      <w:r w:rsidR="000D6081">
        <w:t xml:space="preserve">is option will be very slow in </w:t>
      </w:r>
      <w:r w:rsidR="009750B8">
        <w:t>bringing</w:t>
      </w:r>
      <w:r w:rsidR="000D6081">
        <w:t xml:space="preserve"> in change</w:t>
      </w:r>
      <w:r w:rsidR="009750B8">
        <w:t xml:space="preserve">, may well faulter if </w:t>
      </w:r>
      <w:r w:rsidR="00F82792">
        <w:t>other related change is not also enacted (which requires the additional capacity – such as Management Training)</w:t>
      </w:r>
      <w:r w:rsidR="009C4DB5">
        <w:t xml:space="preserve"> and there are other areas of </w:t>
      </w:r>
      <w:r w:rsidR="00DE32B8">
        <w:t xml:space="preserve">People management </w:t>
      </w:r>
      <w:r w:rsidR="009C4DB5">
        <w:t>and development that need improvement.  It is therefore not recommended.</w:t>
      </w:r>
    </w:p>
    <w:p w14:paraId="187BEDC2" w14:textId="77777777" w:rsidR="009C4DB5" w:rsidRDefault="009C4DB5" w:rsidP="001B51EB"/>
    <w:p w14:paraId="41104C89" w14:textId="57F15236" w:rsidR="005554EF" w:rsidRDefault="00DB6620" w:rsidP="001B51EB">
      <w:r>
        <w:t xml:space="preserve">The Whole Service Review pillar is designed to first ‘discover’ where key improvements could be made in services and then plan and provide a cost benefit analysis </w:t>
      </w:r>
      <w:r w:rsidR="00486BE5">
        <w:t xml:space="preserve">on the change, before a project is initiated to enact that change.  An alternative option could be to </w:t>
      </w:r>
      <w:r w:rsidR="008005E4">
        <w:t xml:space="preserve">move directly to the project of change.  However, with limited transformation funding available </w:t>
      </w:r>
      <w:r w:rsidR="00322154">
        <w:t xml:space="preserve">this option is not recommended as by doing ‘discovery’ first then we </w:t>
      </w:r>
      <w:r w:rsidR="002D4ACE">
        <w:t>will understand where we can get the best return for our investment.</w:t>
      </w:r>
    </w:p>
    <w:p w14:paraId="5FEBB89B" w14:textId="71160E16" w:rsidR="002D4ACE" w:rsidRDefault="002D4ACE" w:rsidP="001B51EB"/>
    <w:p w14:paraId="503D6C4E" w14:textId="77777777" w:rsidR="001C7E35" w:rsidRDefault="001C7E35" w:rsidP="00333FAA"/>
    <w:p w14:paraId="503D6C51" w14:textId="77777777" w:rsidR="00333FAA" w:rsidRPr="00412B89" w:rsidRDefault="00333FAA" w:rsidP="00971EFC">
      <w:pPr>
        <w:pStyle w:val="Heading2"/>
      </w:pPr>
      <w:r w:rsidRPr="00412B89">
        <w:t>Current situation</w:t>
      </w:r>
    </w:p>
    <w:p w14:paraId="4ABE2B2B" w14:textId="77777777" w:rsidR="00412B89" w:rsidRDefault="00412B89" w:rsidP="00333FAA">
      <w:pPr>
        <w:rPr>
          <w:color w:val="0000FF"/>
        </w:rPr>
      </w:pPr>
    </w:p>
    <w:p w14:paraId="29BDEB0B" w14:textId="5411D250" w:rsidR="000360C5" w:rsidRPr="003737CA" w:rsidRDefault="000360C5" w:rsidP="00333FAA">
      <w:pPr>
        <w:rPr>
          <w:b/>
          <w:bCs/>
        </w:rPr>
      </w:pPr>
      <w:r w:rsidRPr="003737CA">
        <w:rPr>
          <w:b/>
          <w:bCs/>
        </w:rPr>
        <w:t>Modernisation</w:t>
      </w:r>
    </w:p>
    <w:p w14:paraId="51255F74" w14:textId="3C6B3565" w:rsidR="000360C5" w:rsidRDefault="000360C5" w:rsidP="00333FAA">
      <w:pPr>
        <w:rPr>
          <w:color w:val="0000FF"/>
        </w:rPr>
      </w:pPr>
    </w:p>
    <w:p w14:paraId="0650C520" w14:textId="5AE89EB6" w:rsidR="00ED50A2" w:rsidRDefault="003902A4" w:rsidP="004069AC">
      <w:r w:rsidRPr="00A14125">
        <w:t xml:space="preserve">The </w:t>
      </w:r>
      <w:r w:rsidR="00A14125" w:rsidRPr="00A14125">
        <w:t xml:space="preserve">Council’s Modernisation </w:t>
      </w:r>
      <w:r w:rsidR="00A14125">
        <w:t xml:space="preserve">transformation was </w:t>
      </w:r>
      <w:r w:rsidR="00415FC5">
        <w:t>defined</w:t>
      </w:r>
      <w:r w:rsidR="00A14125">
        <w:t xml:space="preserve"> </w:t>
      </w:r>
      <w:r w:rsidR="00196908">
        <w:t>before the pandemic hit</w:t>
      </w:r>
      <w:r w:rsidR="001B6EC0">
        <w:t>.</w:t>
      </w:r>
      <w:r w:rsidR="00ED50A2">
        <w:t xml:space="preserve">  It</w:t>
      </w:r>
      <w:r w:rsidR="00F10161">
        <w:t>s aim is to improve what we do for residents by brin</w:t>
      </w:r>
      <w:r w:rsidR="00547E1B">
        <w:t>g</w:t>
      </w:r>
      <w:r w:rsidR="00F10161">
        <w:t xml:space="preserve">ing in </w:t>
      </w:r>
      <w:r w:rsidR="00547E1B">
        <w:t xml:space="preserve">modern ways-of-working and modern technology.  It has four main pillars </w:t>
      </w:r>
      <w:r w:rsidR="007877D8">
        <w:t xml:space="preserve">built upon 3 key foundation stones </w:t>
      </w:r>
      <w:r w:rsidR="00452718">
        <w:t xml:space="preserve">as </w:t>
      </w:r>
      <w:r w:rsidR="007877D8">
        <w:t>outlined in the following diagram:</w:t>
      </w:r>
    </w:p>
    <w:p w14:paraId="18CE9C60" w14:textId="3557D9F1" w:rsidR="0033454F" w:rsidRDefault="001B6EC0" w:rsidP="004069AC">
      <w:pPr>
        <w:rPr>
          <w:color w:val="0000FF"/>
        </w:rPr>
      </w:pPr>
      <w:r>
        <w:t xml:space="preserve">  </w:t>
      </w:r>
    </w:p>
    <w:p w14:paraId="7D7F3CFC" w14:textId="40E91098" w:rsidR="00E03431" w:rsidRDefault="003B22E6" w:rsidP="00333FAA">
      <w:pPr>
        <w:rPr>
          <w:color w:val="0000FF"/>
        </w:rPr>
      </w:pPr>
      <w:r>
        <w:rPr>
          <w:noProof/>
        </w:rPr>
        <w:lastRenderedPageBreak/>
        <w:drawing>
          <wp:anchor distT="0" distB="0" distL="114300" distR="114300" simplePos="0" relativeHeight="251658241" behindDoc="0" locked="0" layoutInCell="1" allowOverlap="1" wp14:anchorId="10E0C8C2" wp14:editId="28DF4F11">
            <wp:simplePos x="0" y="0"/>
            <wp:positionH relativeFrom="column">
              <wp:posOffset>-8890</wp:posOffset>
            </wp:positionH>
            <wp:positionV relativeFrom="paragraph">
              <wp:posOffset>290830</wp:posOffset>
            </wp:positionV>
            <wp:extent cx="5800725" cy="326199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3261995"/>
                    </a:xfrm>
                    <a:prstGeom prst="rect">
                      <a:avLst/>
                    </a:prstGeom>
                    <a:noFill/>
                  </pic:spPr>
                </pic:pic>
              </a:graphicData>
            </a:graphic>
          </wp:anchor>
        </w:drawing>
      </w:r>
      <w:r w:rsidR="634C8CDD">
        <w:t> </w:t>
      </w:r>
    </w:p>
    <w:p w14:paraId="4234651F" w14:textId="77777777" w:rsidR="00E03431" w:rsidRPr="004069AC" w:rsidRDefault="00E03431" w:rsidP="00333FAA"/>
    <w:p w14:paraId="2823DDAF" w14:textId="57AFFD7E" w:rsidR="004069AC" w:rsidRPr="004069AC" w:rsidRDefault="004069AC" w:rsidP="004069AC">
      <w:r w:rsidRPr="004069AC">
        <w:t>As the Council’s focus turned to handling Covid-19 it became clear that there would be limited capacity to undertake most of the transformation and those parts not essential to continue were stopped.</w:t>
      </w:r>
    </w:p>
    <w:p w14:paraId="02FC4D35" w14:textId="77777777" w:rsidR="004069AC" w:rsidRPr="004069AC" w:rsidRDefault="004069AC" w:rsidP="004069AC"/>
    <w:p w14:paraId="724ED52C" w14:textId="77777777" w:rsidR="004C5E5E" w:rsidRDefault="004069AC" w:rsidP="004069AC">
      <w:r w:rsidRPr="004069AC">
        <w:t xml:space="preserve">Those parts </w:t>
      </w:r>
      <w:r w:rsidR="004C5E5E">
        <w:t>that went ahead included:</w:t>
      </w:r>
    </w:p>
    <w:p w14:paraId="33706BA8" w14:textId="1DF04D69" w:rsidR="004C5E5E" w:rsidRDefault="004C5E5E" w:rsidP="004069AC"/>
    <w:p w14:paraId="26D6670C" w14:textId="5996095B" w:rsidR="004C5E5E" w:rsidRDefault="00DC27E2" w:rsidP="00CD3482">
      <w:pPr>
        <w:pStyle w:val="ListParagraph"/>
        <w:numPr>
          <w:ilvl w:val="0"/>
          <w:numId w:val="13"/>
        </w:numPr>
      </w:pPr>
      <w:r>
        <w:t>The IT foundation which brought in a new IT service model and structure</w:t>
      </w:r>
      <w:r w:rsidR="004D42BC">
        <w:t>, roll-out new devices and Wi</w:t>
      </w:r>
      <w:r w:rsidR="002D3E32">
        <w:t>n</w:t>
      </w:r>
      <w:r w:rsidR="004D42BC">
        <w:t>dows 10/36</w:t>
      </w:r>
      <w:r w:rsidR="00170195">
        <w:t>5</w:t>
      </w:r>
      <w:r w:rsidR="002D3E32">
        <w:t xml:space="preserve">, and started the move to the ‘cloud’.  This was an essential </w:t>
      </w:r>
      <w:r w:rsidR="0074212D">
        <w:t>to ensure we had the right technology to work remotely as lockdown forced home working.</w:t>
      </w:r>
    </w:p>
    <w:p w14:paraId="64AFE124" w14:textId="4A5D0189" w:rsidR="00090BB2" w:rsidRDefault="00090BB2" w:rsidP="004069AC"/>
    <w:p w14:paraId="10C51534" w14:textId="5F74FF65" w:rsidR="0022163D" w:rsidRDefault="00090BB2" w:rsidP="00CD3482">
      <w:pPr>
        <w:pStyle w:val="ListParagraph"/>
        <w:numPr>
          <w:ilvl w:val="0"/>
          <w:numId w:val="13"/>
        </w:numPr>
      </w:pPr>
      <w:r>
        <w:t xml:space="preserve">The </w:t>
      </w:r>
      <w:r w:rsidR="00C046CD">
        <w:t xml:space="preserve">final elements on in-housing </w:t>
      </w:r>
      <w:r w:rsidR="00064F12">
        <w:t xml:space="preserve">the </w:t>
      </w:r>
      <w:r>
        <w:t xml:space="preserve">HR&amp;OD </w:t>
      </w:r>
      <w:r w:rsidR="004727E7">
        <w:t>service</w:t>
      </w:r>
      <w:r w:rsidR="00CD6190">
        <w:t>, following the demise of the Buckinghamshire shared service</w:t>
      </w:r>
      <w:r w:rsidR="00064F12">
        <w:t xml:space="preserve">, </w:t>
      </w:r>
      <w:r w:rsidR="00D57AE3">
        <w:t xml:space="preserve">and </w:t>
      </w:r>
      <w:r w:rsidR="00064F12">
        <w:t xml:space="preserve">the development of some engagement channels needed for improved communications with staff and for </w:t>
      </w:r>
      <w:r w:rsidR="00EB13CA">
        <w:t>Flexible Futures and Dynamics development</w:t>
      </w:r>
      <w:r w:rsidR="0022163D">
        <w:t>.</w:t>
      </w:r>
    </w:p>
    <w:p w14:paraId="39CCBDB5" w14:textId="2322C208" w:rsidR="00696C16" w:rsidRDefault="00696C16" w:rsidP="00F9448D"/>
    <w:p w14:paraId="055961A6" w14:textId="32F420D3" w:rsidR="00EB13CA" w:rsidRDefault="003317C9" w:rsidP="00CD3482">
      <w:pPr>
        <w:pStyle w:val="ListParagraph"/>
        <w:numPr>
          <w:ilvl w:val="0"/>
          <w:numId w:val="13"/>
        </w:numPr>
      </w:pPr>
      <w:r>
        <w:t>Re</w:t>
      </w:r>
      <w:r w:rsidR="00232EA5">
        <w:t>-</w:t>
      </w:r>
      <w:r>
        <w:t xml:space="preserve">initiating the Flexible Futures model that had previously been agreed </w:t>
      </w:r>
      <w:r w:rsidR="00232EA5">
        <w:t xml:space="preserve">to help </w:t>
      </w:r>
      <w:r w:rsidR="006F4654">
        <w:t xml:space="preserve">both </w:t>
      </w:r>
      <w:r w:rsidR="00232EA5">
        <w:t xml:space="preserve">remote working during lockdown and looking forward to a possible move </w:t>
      </w:r>
      <w:r w:rsidR="008E4AF1">
        <w:t>out of the Civic Centre.</w:t>
      </w:r>
    </w:p>
    <w:p w14:paraId="7013C79C" w14:textId="61C29651" w:rsidR="00971B48" w:rsidRDefault="00971B48" w:rsidP="00F9448D"/>
    <w:p w14:paraId="5BE188F3" w14:textId="243EED3A" w:rsidR="009A7493" w:rsidRDefault="008E4AF1" w:rsidP="00CD3482">
      <w:pPr>
        <w:pStyle w:val="ListParagraph"/>
        <w:numPr>
          <w:ilvl w:val="0"/>
          <w:numId w:val="13"/>
        </w:numPr>
      </w:pPr>
      <w:r>
        <w:t xml:space="preserve">Introducing </w:t>
      </w:r>
      <w:r w:rsidR="0082336D">
        <w:t xml:space="preserve">the new </w:t>
      </w:r>
      <w:r>
        <w:t>Dynamics</w:t>
      </w:r>
      <w:r w:rsidR="0082336D">
        <w:t xml:space="preserve"> IT system and processes</w:t>
      </w:r>
      <w:r w:rsidR="00683B93">
        <w:t>,</w:t>
      </w:r>
      <w:r>
        <w:t xml:space="preserve"> as the </w:t>
      </w:r>
      <w:r w:rsidR="0082336D">
        <w:t>basis of changing the way we work internally</w:t>
      </w:r>
      <w:r w:rsidR="00F714A7">
        <w:t>,</w:t>
      </w:r>
      <w:r w:rsidR="0082336D">
        <w:t xml:space="preserve"> </w:t>
      </w:r>
      <w:r w:rsidR="0032665D">
        <w:t>as the old SAP systems</w:t>
      </w:r>
      <w:r w:rsidR="00F714A7">
        <w:t xml:space="preserve">’ </w:t>
      </w:r>
      <w:r w:rsidR="0032665D">
        <w:t>remaining life was limited.</w:t>
      </w:r>
    </w:p>
    <w:p w14:paraId="764FB94D" w14:textId="77777777" w:rsidR="009A7493" w:rsidRDefault="009A7493" w:rsidP="009A7493">
      <w:pPr>
        <w:pStyle w:val="ListParagraph"/>
      </w:pPr>
    </w:p>
    <w:p w14:paraId="1A10D0AA" w14:textId="56856A4C" w:rsidR="00603223" w:rsidRDefault="009A7493" w:rsidP="00CD3482">
      <w:pPr>
        <w:pStyle w:val="ListParagraph"/>
        <w:numPr>
          <w:ilvl w:val="0"/>
          <w:numId w:val="13"/>
        </w:numPr>
      </w:pPr>
      <w:r>
        <w:t>Great People, Great Culture</w:t>
      </w:r>
      <w:r w:rsidR="00C159BA">
        <w:t xml:space="preserve"> support to remote working </w:t>
      </w:r>
      <w:r w:rsidR="00825C22">
        <w:t xml:space="preserve">both </w:t>
      </w:r>
      <w:r w:rsidR="00C159BA">
        <w:t>in developing HR practices</w:t>
      </w:r>
      <w:r w:rsidR="007A352E">
        <w:t xml:space="preserve">, </w:t>
      </w:r>
      <w:r w:rsidR="00825C22">
        <w:t xml:space="preserve">and </w:t>
      </w:r>
      <w:r w:rsidR="007A352E">
        <w:t xml:space="preserve">management and staff skills </w:t>
      </w:r>
      <w:r w:rsidR="00825C22">
        <w:t xml:space="preserve">to support </w:t>
      </w:r>
      <w:r w:rsidR="007A352E">
        <w:t>remote working</w:t>
      </w:r>
      <w:r w:rsidR="00825C22">
        <w:t xml:space="preserve">, supporting engagement and developing training for Dynamics and </w:t>
      </w:r>
      <w:r w:rsidR="00F9448D">
        <w:t>supporting the Black Lives Matter and EDI development.</w:t>
      </w:r>
    </w:p>
    <w:p w14:paraId="7DF67816" w14:textId="77777777" w:rsidR="00F9448D" w:rsidRDefault="00F9448D" w:rsidP="004069AC"/>
    <w:p w14:paraId="50C1CAE4" w14:textId="5056DCBC" w:rsidR="008B457A" w:rsidRDefault="00466B12" w:rsidP="00333FAA">
      <w:r>
        <w:lastRenderedPageBreak/>
        <w:t xml:space="preserve">Additional capacity </w:t>
      </w:r>
      <w:r w:rsidR="00C2555A">
        <w:t xml:space="preserve">to support these first steps was </w:t>
      </w:r>
      <w:r w:rsidR="00606A3C">
        <w:t xml:space="preserve">funded through various routes </w:t>
      </w:r>
      <w:r w:rsidR="00025B2F">
        <w:t xml:space="preserve">including </w:t>
      </w:r>
      <w:r w:rsidR="00D464BD">
        <w:t xml:space="preserve">the procurement of Dynamics, </w:t>
      </w:r>
      <w:r w:rsidR="003703FA">
        <w:t xml:space="preserve">as </w:t>
      </w:r>
      <w:r w:rsidR="00D464BD">
        <w:t xml:space="preserve">agreed by Cabinet, </w:t>
      </w:r>
      <w:r w:rsidR="00606A3C">
        <w:t>the</w:t>
      </w:r>
      <w:r w:rsidR="00F61BD0">
        <w:t xml:space="preserve"> agreed capital programme and using the Chief Executives</w:t>
      </w:r>
      <w:r w:rsidR="00606A3C">
        <w:t xml:space="preserve"> emergency powers </w:t>
      </w:r>
      <w:r w:rsidR="00F61BD0">
        <w:t xml:space="preserve">to </w:t>
      </w:r>
      <w:r w:rsidR="00606A3C">
        <w:t>enacted support</w:t>
      </w:r>
      <w:r w:rsidR="00F61BD0">
        <w:t xml:space="preserve"> for our Covid-19 response.  The latter was reported regularly to </w:t>
      </w:r>
      <w:r w:rsidR="008B457A">
        <w:t>Cabinet during the Chief Executive’s updates.</w:t>
      </w:r>
    </w:p>
    <w:p w14:paraId="20CE4F35" w14:textId="25C16751" w:rsidR="00734CE3" w:rsidRDefault="00734CE3" w:rsidP="00333FAA"/>
    <w:p w14:paraId="07A557B6" w14:textId="7AD348F6" w:rsidR="00734CE3" w:rsidRDefault="00573744" w:rsidP="00333FAA">
      <w:r>
        <w:t>However, only the Internal Ways of Working pillar is funded beyond these ‘first steps</w:t>
      </w:r>
      <w:r w:rsidR="00905228">
        <w:t xml:space="preserve">’ as </w:t>
      </w:r>
      <w:r w:rsidR="003039A2">
        <w:t>its</w:t>
      </w:r>
      <w:r w:rsidR="00905228">
        <w:t xml:space="preserve"> budget is held within the approved Dynamics spend.  The funding for the other pillars</w:t>
      </w:r>
      <w:r w:rsidR="005E6E61">
        <w:t xml:space="preserve"> is not available beyond completion of the ‘first steps’.</w:t>
      </w:r>
    </w:p>
    <w:p w14:paraId="69FF792A" w14:textId="77777777" w:rsidR="00FF5998" w:rsidRDefault="00FF5998" w:rsidP="00333FAA"/>
    <w:p w14:paraId="65E1F0E9" w14:textId="2BAD927F" w:rsidR="00300FDA" w:rsidRDefault="00164C8B" w:rsidP="00333FAA">
      <w:r>
        <w:t>As we move out of lockdown and towards a (new) normality</w:t>
      </w:r>
      <w:r w:rsidR="00034B07">
        <w:t>, the opportunity arises to fully re-start the Modernisation programme</w:t>
      </w:r>
      <w:r w:rsidR="00210020">
        <w:t>.</w:t>
      </w:r>
      <w:r w:rsidR="00DE4E08">
        <w:t xml:space="preserve">  The option to </w:t>
      </w:r>
      <w:r w:rsidR="006A7768">
        <w:t>not do so</w:t>
      </w:r>
      <w:r w:rsidR="00B20CCB">
        <w:t>,</w:t>
      </w:r>
      <w:r w:rsidR="006A7768">
        <w:t xml:space="preserve"> and </w:t>
      </w:r>
      <w:r w:rsidR="00DE4E08">
        <w:t xml:space="preserve">only </w:t>
      </w:r>
      <w:r w:rsidR="00A777FE">
        <w:t>undertake those activities whose funding has been previously agreed</w:t>
      </w:r>
      <w:r w:rsidR="00B20CCB">
        <w:t>,</w:t>
      </w:r>
      <w:r w:rsidR="00A777FE">
        <w:t xml:space="preserve"> </w:t>
      </w:r>
      <w:r w:rsidR="006A7768">
        <w:t xml:space="preserve">is not recommended (as noted above).  </w:t>
      </w:r>
      <w:r w:rsidR="00D345B8">
        <w:t>R</w:t>
      </w:r>
      <w:r w:rsidR="00093977">
        <w:t>e-start</w:t>
      </w:r>
      <w:r w:rsidR="00D345B8">
        <w:t>ing</w:t>
      </w:r>
      <w:r w:rsidR="00093977">
        <w:t xml:space="preserve"> </w:t>
      </w:r>
      <w:r w:rsidR="00D345B8">
        <w:t xml:space="preserve">the transformation will enable us to take advantage of the opportunities </w:t>
      </w:r>
      <w:r w:rsidR="00810296">
        <w:t xml:space="preserve">and mitigate the risks </w:t>
      </w:r>
      <w:r w:rsidR="00D345B8">
        <w:t xml:space="preserve">that have arisen due to the changes </w:t>
      </w:r>
      <w:r w:rsidR="00761238">
        <w:t>in behaviours and working patterns that have</w:t>
      </w:r>
      <w:r w:rsidR="00810296">
        <w:t xml:space="preserve"> happened during the pandemic</w:t>
      </w:r>
      <w:r w:rsidR="00300FDA">
        <w:t>:</w:t>
      </w:r>
    </w:p>
    <w:p w14:paraId="74656E52" w14:textId="77777777" w:rsidR="00300FDA" w:rsidRDefault="00300FDA" w:rsidP="00333FAA"/>
    <w:p w14:paraId="7C227F15" w14:textId="450401FC" w:rsidR="00300FDA" w:rsidRDefault="00300FDA" w:rsidP="00CD3482">
      <w:pPr>
        <w:pStyle w:val="ListParagraph"/>
        <w:numPr>
          <w:ilvl w:val="0"/>
          <w:numId w:val="14"/>
        </w:numPr>
      </w:pPr>
      <w:r>
        <w:t>T</w:t>
      </w:r>
      <w:r w:rsidR="0084123E">
        <w:t>he experiences of home-</w:t>
      </w:r>
      <w:r w:rsidR="00B977BF">
        <w:t>working</w:t>
      </w:r>
      <w:r w:rsidR="0084123E">
        <w:t xml:space="preserve"> during lockdown has made </w:t>
      </w:r>
      <w:r w:rsidR="009D5A29">
        <w:t xml:space="preserve">agile </w:t>
      </w:r>
      <w:r w:rsidR="00B977BF">
        <w:t xml:space="preserve">and remote </w:t>
      </w:r>
      <w:r w:rsidR="009D5A29">
        <w:t>working an accept</w:t>
      </w:r>
      <w:r w:rsidR="00B977BF">
        <w:t xml:space="preserve">able </w:t>
      </w:r>
      <w:r w:rsidR="009D5A29">
        <w:t>and, for many, preferred way</w:t>
      </w:r>
      <w:r w:rsidR="00B977BF">
        <w:t xml:space="preserve"> </w:t>
      </w:r>
      <w:r w:rsidR="00D01B82">
        <w:t xml:space="preserve">as it </w:t>
      </w:r>
      <w:r w:rsidR="00CF7C0D">
        <w:t xml:space="preserve">helps </w:t>
      </w:r>
      <w:r w:rsidR="00D01B82">
        <w:t>balance work and life.</w:t>
      </w:r>
    </w:p>
    <w:p w14:paraId="04FF2987" w14:textId="77777777" w:rsidR="00300FDA" w:rsidRDefault="00300FDA" w:rsidP="00333FAA"/>
    <w:p w14:paraId="59026B9C" w14:textId="4930EB1F" w:rsidR="00CB4816" w:rsidRDefault="00300FDA" w:rsidP="00CD3482">
      <w:pPr>
        <w:pStyle w:val="ListParagraph"/>
        <w:numPr>
          <w:ilvl w:val="0"/>
          <w:numId w:val="14"/>
        </w:numPr>
      </w:pPr>
      <w:r>
        <w:t>S</w:t>
      </w:r>
      <w:r w:rsidR="00B8151D">
        <w:t>ervice users</w:t>
      </w:r>
      <w:r>
        <w:t>’</w:t>
      </w:r>
      <w:r w:rsidR="00B8151D">
        <w:t xml:space="preserve"> needs and ways we can support them have changed du</w:t>
      </w:r>
      <w:r w:rsidR="00EB0C21">
        <w:t>r</w:t>
      </w:r>
      <w:r w:rsidR="00B8151D">
        <w:t xml:space="preserve">ing the pandemic </w:t>
      </w:r>
      <w:r w:rsidR="00EB0C21">
        <w:t>and the</w:t>
      </w:r>
      <w:r w:rsidR="00CB4816">
        <w:t>re is an</w:t>
      </w:r>
      <w:r w:rsidR="00EB0C21">
        <w:t xml:space="preserve"> opportunity</w:t>
      </w:r>
      <w:r w:rsidR="00F42913">
        <w:t xml:space="preserve"> to provide different </w:t>
      </w:r>
      <w:r w:rsidR="007742D6">
        <w:t>services</w:t>
      </w:r>
      <w:r w:rsidR="00F42913">
        <w:t xml:space="preserve"> (supported by our Whole Service Reviews</w:t>
      </w:r>
      <w:r w:rsidR="00CB4816">
        <w:t xml:space="preserve"> &amp; developing our people</w:t>
      </w:r>
      <w:r w:rsidR="00F42913">
        <w:t>)</w:t>
      </w:r>
      <w:r w:rsidR="00530217">
        <w:t>.</w:t>
      </w:r>
    </w:p>
    <w:p w14:paraId="58185047" w14:textId="77777777" w:rsidR="00CB4816" w:rsidRDefault="00CB4816" w:rsidP="00333FAA"/>
    <w:p w14:paraId="1D2B8642" w14:textId="77777777" w:rsidR="00AB021E" w:rsidRDefault="00CB4816" w:rsidP="00CD3482">
      <w:pPr>
        <w:pStyle w:val="ListParagraph"/>
        <w:numPr>
          <w:ilvl w:val="0"/>
          <w:numId w:val="14"/>
        </w:numPr>
      </w:pPr>
      <w:r>
        <w:t>T</w:t>
      </w:r>
      <w:r w:rsidR="006B75E4">
        <w:t>he integration of social care and the N</w:t>
      </w:r>
      <w:r w:rsidR="009A17BB">
        <w:t>HS</w:t>
      </w:r>
      <w:r>
        <w:t xml:space="preserve"> has been a</w:t>
      </w:r>
      <w:r w:rsidR="009A17BB">
        <w:t>ccelerated by</w:t>
      </w:r>
      <w:r>
        <w:t xml:space="preserve"> the close working of the services during</w:t>
      </w:r>
      <w:r w:rsidR="009A17BB">
        <w:t xml:space="preserve"> Covid-19</w:t>
      </w:r>
      <w:r w:rsidR="00AB021E">
        <w:t xml:space="preserve">.  The opportunities this brings can be support by </w:t>
      </w:r>
      <w:r w:rsidR="00AB021E" w:rsidRPr="00AB021E">
        <w:t>Whole Service Reviews &amp; developing our people</w:t>
      </w:r>
      <w:r w:rsidR="00AB021E">
        <w:t xml:space="preserve"> and technology.</w:t>
      </w:r>
    </w:p>
    <w:p w14:paraId="52A3049C" w14:textId="77777777" w:rsidR="00AB021E" w:rsidRDefault="00AB021E" w:rsidP="00333FAA"/>
    <w:p w14:paraId="0B0BD0B8" w14:textId="4D2B445C" w:rsidR="00583D61" w:rsidRDefault="00791B14" w:rsidP="00333FAA">
      <w:r>
        <w:t xml:space="preserve">However, </w:t>
      </w:r>
      <w:r w:rsidR="007E11EE">
        <w:t xml:space="preserve">funding </w:t>
      </w:r>
      <w:r w:rsidR="009218AA">
        <w:t xml:space="preserve">beyond the first steps </w:t>
      </w:r>
      <w:r w:rsidR="00471BD1">
        <w:t xml:space="preserve">will be required to </w:t>
      </w:r>
      <w:r w:rsidR="00410DD0">
        <w:t>complete the Modernisation programme</w:t>
      </w:r>
      <w:r w:rsidR="00583D61">
        <w:t>.  This funding amount</w:t>
      </w:r>
      <w:r w:rsidR="00A92B77">
        <w:t>s</w:t>
      </w:r>
      <w:r w:rsidR="00583D61">
        <w:t xml:space="preserve"> to a total of </w:t>
      </w:r>
      <w:r w:rsidR="00921173" w:rsidRPr="008C0D0F">
        <w:t>£3,804,638</w:t>
      </w:r>
      <w:r w:rsidR="00756442" w:rsidRPr="008C0D0F">
        <w:t xml:space="preserve"> </w:t>
      </w:r>
      <w:r w:rsidR="00583D61">
        <w:t>broken down into:</w:t>
      </w:r>
    </w:p>
    <w:p w14:paraId="0A0E6148" w14:textId="77777777" w:rsidR="00583D61" w:rsidRDefault="00583D61" w:rsidP="00333FAA"/>
    <w:p w14:paraId="29655B2C" w14:textId="0070BF4F" w:rsidR="004069AC" w:rsidRDefault="003F1EC8" w:rsidP="00837FC0">
      <w:pPr>
        <w:pStyle w:val="ListParagraph"/>
        <w:numPr>
          <w:ilvl w:val="0"/>
          <w:numId w:val="19"/>
        </w:numPr>
      </w:pPr>
      <w:r>
        <w:t>Flexible Futures</w:t>
      </w:r>
      <w:r w:rsidR="003F06CD">
        <w:t xml:space="preserve"> - </w:t>
      </w:r>
      <w:r w:rsidR="006F5C6E" w:rsidRPr="006F5C6E">
        <w:t>£1,204,4</w:t>
      </w:r>
      <w:r w:rsidR="00D82D6D">
        <w:t>3</w:t>
      </w:r>
      <w:r w:rsidR="00943A4A">
        <w:t>2</w:t>
      </w:r>
      <w:r w:rsidR="00901992">
        <w:t xml:space="preserve"> </w:t>
      </w:r>
    </w:p>
    <w:p w14:paraId="6931F6EA" w14:textId="613E491F" w:rsidR="003B7206" w:rsidRDefault="003B7206" w:rsidP="00333FAA"/>
    <w:p w14:paraId="2D881D47" w14:textId="202CE8E1" w:rsidR="003B7206" w:rsidRDefault="003B7206" w:rsidP="00837FC0">
      <w:pPr>
        <w:pStyle w:val="ListParagraph"/>
        <w:numPr>
          <w:ilvl w:val="0"/>
          <w:numId w:val="19"/>
        </w:numPr>
      </w:pPr>
      <w:r>
        <w:t>Great People, Great Culture</w:t>
      </w:r>
      <w:r w:rsidR="003F06CD">
        <w:t xml:space="preserve"> - £</w:t>
      </w:r>
      <w:r w:rsidR="004630F5">
        <w:t>2,</w:t>
      </w:r>
      <w:r w:rsidR="00EB5D73">
        <w:t xml:space="preserve">025,206 </w:t>
      </w:r>
    </w:p>
    <w:p w14:paraId="75EED587" w14:textId="3FA5B268" w:rsidR="00EB5D73" w:rsidRDefault="00BD5518" w:rsidP="00837FC0">
      <w:pPr>
        <w:pStyle w:val="ListParagraph"/>
      </w:pPr>
      <w:r>
        <w:t>(</w:t>
      </w:r>
      <w:r w:rsidR="00EB5D73">
        <w:t xml:space="preserve">This includes </w:t>
      </w:r>
      <w:r>
        <w:t xml:space="preserve">all </w:t>
      </w:r>
      <w:r w:rsidR="00EB5D73">
        <w:t>OD capacity, training costs</w:t>
      </w:r>
      <w:r w:rsidR="00347DED">
        <w:t xml:space="preserve"> a</w:t>
      </w:r>
      <w:r w:rsidR="00DC0A1C">
        <w:t xml:space="preserve">nd </w:t>
      </w:r>
      <w:r w:rsidR="00DC0A1C" w:rsidRPr="00DC0A1C">
        <w:t>supporting the embedding of change and building organisational resilience</w:t>
      </w:r>
      <w:r>
        <w:t>)</w:t>
      </w:r>
      <w:r w:rsidR="00EB5D73">
        <w:t xml:space="preserve"> </w:t>
      </w:r>
    </w:p>
    <w:p w14:paraId="2C02307E" w14:textId="6B0B1BBA" w:rsidR="003B7206" w:rsidRDefault="003B7206" w:rsidP="00333FAA"/>
    <w:p w14:paraId="24339320" w14:textId="494B2A5C" w:rsidR="003B7206" w:rsidRDefault="003B7206" w:rsidP="00837FC0">
      <w:pPr>
        <w:pStyle w:val="ListParagraph"/>
        <w:numPr>
          <w:ilvl w:val="0"/>
          <w:numId w:val="19"/>
        </w:numPr>
      </w:pPr>
      <w:r>
        <w:t>Whole Service Reviews</w:t>
      </w:r>
      <w:r w:rsidR="003F06CD">
        <w:t xml:space="preserve"> - </w:t>
      </w:r>
      <w:r w:rsidR="00683574" w:rsidRPr="00683574">
        <w:t>£545,000</w:t>
      </w:r>
    </w:p>
    <w:p w14:paraId="357BCA99" w14:textId="4A1F274B" w:rsidR="003B7206" w:rsidRDefault="003B7206" w:rsidP="00837FC0">
      <w:pPr>
        <w:pStyle w:val="ListParagraph"/>
      </w:pPr>
      <w:r>
        <w:t xml:space="preserve">(NB the funding </w:t>
      </w:r>
      <w:r w:rsidR="00683574">
        <w:t>takes this</w:t>
      </w:r>
      <w:r>
        <w:t xml:space="preserve"> pillar </w:t>
      </w:r>
      <w:r w:rsidR="00683574">
        <w:t>only</w:t>
      </w:r>
      <w:r>
        <w:t xml:space="preserve"> up to the end of the discovery phase as </w:t>
      </w:r>
      <w:r w:rsidR="00D32C6E">
        <w:t>described</w:t>
      </w:r>
      <w:r>
        <w:t xml:space="preserve"> below</w:t>
      </w:r>
      <w:r w:rsidR="00683574">
        <w:t xml:space="preserve">.  </w:t>
      </w:r>
      <w:r w:rsidR="00C66C04">
        <w:t xml:space="preserve">Additional funding, as outlined in each review’s business case, </w:t>
      </w:r>
      <w:r w:rsidR="00067D47" w:rsidRPr="00067D47">
        <w:t>will then be needed to carry out the full</w:t>
      </w:r>
      <w:r w:rsidR="00DC0A1C">
        <w:t>-</w:t>
      </w:r>
      <w:r w:rsidR="00067D47" w:rsidRPr="00067D47">
        <w:t>service review with costs being offset by savings</w:t>
      </w:r>
      <w:r>
        <w:t>)</w:t>
      </w:r>
    </w:p>
    <w:p w14:paraId="5CF00625" w14:textId="6FB3E651" w:rsidR="00310E3A" w:rsidRDefault="00310E3A" w:rsidP="00333FAA"/>
    <w:p w14:paraId="6397A4F7" w14:textId="7BAB85C9" w:rsidR="00310E3A" w:rsidRPr="00F636B0" w:rsidRDefault="00310E3A" w:rsidP="00837FC0">
      <w:pPr>
        <w:pStyle w:val="ListParagraph"/>
        <w:numPr>
          <w:ilvl w:val="0"/>
          <w:numId w:val="19"/>
        </w:numPr>
      </w:pPr>
      <w:r w:rsidRPr="00F636B0">
        <w:t>Project Management Office - £30,000</w:t>
      </w:r>
    </w:p>
    <w:p w14:paraId="4C72E3AB" w14:textId="29B6F1D6" w:rsidR="003B7206" w:rsidRDefault="003B7206" w:rsidP="00333FAA"/>
    <w:p w14:paraId="6A6863E6" w14:textId="6E027E9A" w:rsidR="003B3498" w:rsidRDefault="003B3498" w:rsidP="00333FAA">
      <w:r>
        <w:lastRenderedPageBreak/>
        <w:t xml:space="preserve">On average the funding is </w:t>
      </w:r>
      <w:r w:rsidR="00D8364A">
        <w:t>over a</w:t>
      </w:r>
      <w:r>
        <w:t xml:space="preserve"> 2</w:t>
      </w:r>
      <w:r w:rsidR="00D8364A">
        <w:t>-</w:t>
      </w:r>
      <w:r>
        <w:t>year</w:t>
      </w:r>
      <w:r w:rsidR="00D8364A">
        <w:t xml:space="preserve"> period,</w:t>
      </w:r>
      <w:r w:rsidR="001D68DE">
        <w:t xml:space="preserve"> however each pillar will need extra resources for different times</w:t>
      </w:r>
      <w:r w:rsidR="00F66AA2">
        <w:t>.  It is proposed that</w:t>
      </w:r>
      <w:r w:rsidR="00D8364A">
        <w:t xml:space="preserve"> secondments and</w:t>
      </w:r>
      <w:r w:rsidR="00F66AA2">
        <w:t xml:space="preserve"> fixed term contractors be employed where possible.</w:t>
      </w:r>
    </w:p>
    <w:p w14:paraId="7F221109" w14:textId="77777777" w:rsidR="003B3498" w:rsidRDefault="003B3498" w:rsidP="00333FAA"/>
    <w:p w14:paraId="747AE276" w14:textId="6D546F2A" w:rsidR="003F06CD" w:rsidRPr="00767167" w:rsidRDefault="00FB721F" w:rsidP="00971EFC">
      <w:pPr>
        <w:rPr>
          <w:b/>
          <w:bCs/>
        </w:rPr>
      </w:pPr>
      <w:r w:rsidRPr="00767167">
        <w:rPr>
          <w:b/>
          <w:bCs/>
        </w:rPr>
        <w:t xml:space="preserve">Modernisation </w:t>
      </w:r>
      <w:r w:rsidR="000C0119" w:rsidRPr="00767167">
        <w:rPr>
          <w:b/>
          <w:bCs/>
        </w:rPr>
        <w:t>– Next Steps</w:t>
      </w:r>
    </w:p>
    <w:p w14:paraId="628B236F" w14:textId="77777777" w:rsidR="003B7206" w:rsidRPr="004069AC" w:rsidRDefault="003B7206" w:rsidP="00333FAA"/>
    <w:p w14:paraId="431647AC" w14:textId="7AB52F1C" w:rsidR="00896203" w:rsidRDefault="000C0119" w:rsidP="00333FAA">
      <w:r w:rsidRPr="000C0119">
        <w:t xml:space="preserve">If </w:t>
      </w:r>
      <w:r w:rsidR="00853369">
        <w:t xml:space="preserve">it is agreed to re-start the full Modernisation </w:t>
      </w:r>
      <w:r w:rsidR="00A15347">
        <w:t>transformation,</w:t>
      </w:r>
      <w:r w:rsidR="00853369">
        <w:t xml:space="preserve"> then </w:t>
      </w:r>
      <w:r w:rsidR="005A7BDD">
        <w:t xml:space="preserve">the main deliverables from each of the </w:t>
      </w:r>
      <w:r w:rsidR="00210F79">
        <w:t>pillars that require additional funding are as follows:</w:t>
      </w:r>
    </w:p>
    <w:p w14:paraId="5739FE7B" w14:textId="66E48BE6" w:rsidR="00210F79" w:rsidRDefault="00210F79" w:rsidP="00333FAA"/>
    <w:p w14:paraId="68D7E0E0" w14:textId="07028A13" w:rsidR="00210F79" w:rsidRPr="00767167" w:rsidRDefault="00210F79" w:rsidP="00333FAA">
      <w:pPr>
        <w:rPr>
          <w:b/>
          <w:bCs/>
        </w:rPr>
      </w:pPr>
      <w:r w:rsidRPr="00767167">
        <w:rPr>
          <w:b/>
          <w:bCs/>
        </w:rPr>
        <w:t>Flexible Futures</w:t>
      </w:r>
    </w:p>
    <w:p w14:paraId="0777A2C5" w14:textId="08333D45" w:rsidR="00210F79" w:rsidRDefault="00210F79" w:rsidP="00333FAA"/>
    <w:p w14:paraId="198BB25F" w14:textId="77777777" w:rsidR="00BB5B07" w:rsidRDefault="004B7A99" w:rsidP="00213965">
      <w:r>
        <w:t xml:space="preserve">The </w:t>
      </w:r>
      <w:r w:rsidR="00066895">
        <w:t>Flexible</w:t>
      </w:r>
      <w:r>
        <w:t xml:space="preserve"> Futures programme will bring in </w:t>
      </w:r>
      <w:r w:rsidR="00066895">
        <w:t xml:space="preserve">a whole new way of thinking about and using the spaces where we work.  </w:t>
      </w:r>
      <w:r w:rsidR="00B0014E">
        <w:t xml:space="preserve">We are implementing an agile model that </w:t>
      </w:r>
      <w:r w:rsidR="00BB5B07">
        <w:t xml:space="preserve">will </w:t>
      </w:r>
      <w:r w:rsidR="00B0014E">
        <w:t>allow staff to work more flexibly either from home or in modern working environments</w:t>
      </w:r>
      <w:r w:rsidR="00BB5B07">
        <w:t>, and</w:t>
      </w:r>
      <w:r w:rsidR="00B0014E">
        <w:t xml:space="preserve"> that foster collaboration &amp; socialisation, supported by the latest IT equipment &amp; tools. </w:t>
      </w:r>
    </w:p>
    <w:p w14:paraId="7659E4DE" w14:textId="77777777" w:rsidR="00BB5B07" w:rsidRDefault="00BB5B07" w:rsidP="00213965"/>
    <w:p w14:paraId="3C07FD01" w14:textId="034C748D" w:rsidR="00A039FE" w:rsidRDefault="000547B6" w:rsidP="00213965">
      <w:r>
        <w:t>It will support and embed regular home and remote working as lockdown eases</w:t>
      </w:r>
      <w:r w:rsidR="00093D8E">
        <w:t xml:space="preserve">.  </w:t>
      </w:r>
      <w:r w:rsidR="00066895">
        <w:t xml:space="preserve">It </w:t>
      </w:r>
      <w:r w:rsidR="00093D8E">
        <w:t xml:space="preserve">also </w:t>
      </w:r>
      <w:r w:rsidR="00066895">
        <w:t>directly supports</w:t>
      </w:r>
      <w:r w:rsidR="00C26F94">
        <w:t xml:space="preserve"> the move to Forward Drive and will ensure we grasp the </w:t>
      </w:r>
      <w:r w:rsidR="00FA5B01">
        <w:t xml:space="preserve">benefits of </w:t>
      </w:r>
      <w:r w:rsidR="00C7265E">
        <w:t xml:space="preserve">flexibility in when staff </w:t>
      </w:r>
      <w:r w:rsidR="00CA6343">
        <w:t xml:space="preserve">can work and </w:t>
      </w:r>
      <w:r w:rsidR="00FA5B01">
        <w:t>agil</w:t>
      </w:r>
      <w:r w:rsidR="00CA6343">
        <w:t>ity in where th</w:t>
      </w:r>
      <w:r w:rsidR="00FA5B01">
        <w:t>e</w:t>
      </w:r>
      <w:r w:rsidR="00CA6343">
        <w:t>y can</w:t>
      </w:r>
      <w:r w:rsidR="00FA5B01">
        <w:t xml:space="preserve"> work</w:t>
      </w:r>
      <w:r w:rsidR="00CA6343">
        <w:t xml:space="preserve">.  These </w:t>
      </w:r>
      <w:r w:rsidR="00010E21">
        <w:t>freedoms</w:t>
      </w:r>
      <w:r w:rsidR="00CA6343">
        <w:t xml:space="preserve"> both benefit the organisation in </w:t>
      </w:r>
      <w:r w:rsidR="00010E21">
        <w:t>increased</w:t>
      </w:r>
      <w:r w:rsidR="00CA6343">
        <w:t xml:space="preserve"> productivity</w:t>
      </w:r>
      <w:r w:rsidR="00010E21">
        <w:t xml:space="preserve"> and better use of </w:t>
      </w:r>
      <w:r w:rsidR="19BF2B00">
        <w:t>assets and</w:t>
      </w:r>
      <w:r w:rsidR="00010E21">
        <w:t xml:space="preserve"> are a key </w:t>
      </w:r>
      <w:r w:rsidR="00947C15">
        <w:t>motivator</w:t>
      </w:r>
      <w:r w:rsidR="00010E21">
        <w:t xml:space="preserve"> to</w:t>
      </w:r>
      <w:r w:rsidR="00947C15">
        <w:t xml:space="preserve"> </w:t>
      </w:r>
      <w:r w:rsidR="00010E21">
        <w:t>th</w:t>
      </w:r>
      <w:r w:rsidR="00947C15">
        <w:t>e</w:t>
      </w:r>
      <w:r w:rsidR="00010E21">
        <w:t xml:space="preserve"> majority of staff as it helps to balance their work </w:t>
      </w:r>
      <w:r w:rsidR="00947C15">
        <w:t>with their lives.</w:t>
      </w:r>
    </w:p>
    <w:p w14:paraId="2888B9CE" w14:textId="77777777" w:rsidR="00A039FE" w:rsidRDefault="00A039FE" w:rsidP="00213965"/>
    <w:p w14:paraId="7A8EC751" w14:textId="108367AE" w:rsidR="00213965" w:rsidRDefault="00B0014E" w:rsidP="00213965">
      <w:r>
        <w:t>B</w:t>
      </w:r>
      <w:r w:rsidR="00213965">
        <w:t xml:space="preserve">y the end of 2021, Harrow Council officers and members will be confident in choosing the best places to work to be productive. They will have the knowledge of the locations and technology available to them (at home and at Council sites), and the skills to use these to benefit their performance, engagement and </w:t>
      </w:r>
      <w:r w:rsidR="6AB3130F">
        <w:t>wellbeing.</w:t>
      </w:r>
    </w:p>
    <w:p w14:paraId="5E856170" w14:textId="77777777" w:rsidR="001A2097" w:rsidRDefault="001A2097" w:rsidP="00333FAA"/>
    <w:p w14:paraId="30C236FD" w14:textId="241541AD" w:rsidR="004B7A99" w:rsidRDefault="00947C15" w:rsidP="00333FAA">
      <w:r>
        <w:t>The main objectives of the pillar are to:</w:t>
      </w:r>
      <w:r w:rsidR="00010E21">
        <w:t xml:space="preserve"> </w:t>
      </w:r>
      <w:r w:rsidR="00CA6343">
        <w:t xml:space="preserve"> </w:t>
      </w:r>
      <w:r w:rsidR="00FA5B01">
        <w:t xml:space="preserve"> </w:t>
      </w:r>
      <w:r w:rsidR="00066895">
        <w:t xml:space="preserve"> </w:t>
      </w:r>
    </w:p>
    <w:p w14:paraId="0D70C65A" w14:textId="3D360B32" w:rsidR="00E35FA9" w:rsidRDefault="00E35FA9" w:rsidP="00CD3482">
      <w:pPr>
        <w:pStyle w:val="ListParagraph"/>
        <w:numPr>
          <w:ilvl w:val="0"/>
          <w:numId w:val="15"/>
        </w:numPr>
      </w:pPr>
      <w:r>
        <w:t xml:space="preserve">Introduce agile and flexible working that enables people to do their work in the best way, location and time for them and the </w:t>
      </w:r>
      <w:r w:rsidR="57885AC5">
        <w:t>organisation.</w:t>
      </w:r>
    </w:p>
    <w:p w14:paraId="08935439" w14:textId="3CEEA2CB" w:rsidR="00FB4243" w:rsidRDefault="00FB4243" w:rsidP="00CD3482">
      <w:pPr>
        <w:pStyle w:val="ListParagraph"/>
        <w:numPr>
          <w:ilvl w:val="0"/>
          <w:numId w:val="15"/>
        </w:numPr>
      </w:pPr>
      <w:r w:rsidRPr="00FB4243">
        <w:t xml:space="preserve">Support and embed continued remote working to work around the space limitations in the Civic Centre and </w:t>
      </w:r>
      <w:r w:rsidR="001A2097">
        <w:t>support</w:t>
      </w:r>
      <w:r w:rsidRPr="00FB4243">
        <w:t xml:space="preserve"> future proposed accommodation, improve sustainability of travel to work</w:t>
      </w:r>
      <w:r w:rsidR="001A2097">
        <w:t xml:space="preserve"> </w:t>
      </w:r>
      <w:r w:rsidRPr="00FB4243">
        <w:t>and provide greater flexibility and balance to staff</w:t>
      </w:r>
      <w:r w:rsidR="001A2097">
        <w:t>’s lives.</w:t>
      </w:r>
    </w:p>
    <w:p w14:paraId="29E8285A" w14:textId="12B9E511" w:rsidR="00021D0A" w:rsidRDefault="00A045A8" w:rsidP="00CD3482">
      <w:pPr>
        <w:pStyle w:val="ListParagraph"/>
        <w:numPr>
          <w:ilvl w:val="0"/>
          <w:numId w:val="15"/>
        </w:numPr>
      </w:pPr>
      <w:r>
        <w:t xml:space="preserve">Developing the relevant Equalities Impact </w:t>
      </w:r>
      <w:r w:rsidR="004F004B">
        <w:t>Assessment and</w:t>
      </w:r>
      <w:r>
        <w:t xml:space="preserve"> </w:t>
      </w:r>
      <w:r w:rsidR="00914956">
        <w:t xml:space="preserve">coordinating a review of means of ensuring </w:t>
      </w:r>
      <w:r w:rsidR="00D9033D">
        <w:t>the safety of staff, members and visitors when visiting the New Civic Centre.</w:t>
      </w:r>
    </w:p>
    <w:p w14:paraId="0B0DB7A9" w14:textId="455C7F7A" w:rsidR="009F5FB6" w:rsidRDefault="00A15347" w:rsidP="00CD3482">
      <w:pPr>
        <w:pStyle w:val="ListParagraph"/>
        <w:numPr>
          <w:ilvl w:val="0"/>
          <w:numId w:val="15"/>
        </w:numPr>
      </w:pPr>
      <w:r>
        <w:t xml:space="preserve">The completion of the </w:t>
      </w:r>
      <w:r w:rsidR="00B7401A">
        <w:t xml:space="preserve">development of the </w:t>
      </w:r>
      <w:r>
        <w:t>Civic Centre as temporary</w:t>
      </w:r>
      <w:r w:rsidR="00814F89">
        <w:t xml:space="preserve"> collaboration space</w:t>
      </w:r>
      <w:r w:rsidR="00F605D9">
        <w:t xml:space="preserve"> (the Civic Hub).  This </w:t>
      </w:r>
      <w:r w:rsidR="00DC6977">
        <w:t>requires a re-organisation of the layout and working methods in the Civic centre. It</w:t>
      </w:r>
      <w:r w:rsidR="006A154B">
        <w:t xml:space="preserve"> will give respite to staff who have been suffering </w:t>
      </w:r>
      <w:r w:rsidR="00F13D45">
        <w:t xml:space="preserve">while working so long at home as well as allowing us to pilot the </w:t>
      </w:r>
      <w:r w:rsidR="00DC01D7">
        <w:t>model and technology before we move to Forward Drive</w:t>
      </w:r>
      <w:r w:rsidR="009F5FB6">
        <w:t>.</w:t>
      </w:r>
    </w:p>
    <w:p w14:paraId="2ABE1EFD" w14:textId="1B0BCB50" w:rsidR="00ED48DC" w:rsidRDefault="009F5FB6" w:rsidP="002E7AC7">
      <w:pPr>
        <w:pStyle w:val="ListParagraph"/>
        <w:numPr>
          <w:ilvl w:val="0"/>
          <w:numId w:val="15"/>
        </w:numPr>
      </w:pPr>
      <w:r>
        <w:t>The development of cash</w:t>
      </w:r>
      <w:r w:rsidR="00806144">
        <w:t>-li</w:t>
      </w:r>
      <w:r w:rsidR="00691765">
        <w:t>te</w:t>
      </w:r>
      <w:r>
        <w:t xml:space="preserve"> and paper</w:t>
      </w:r>
      <w:r w:rsidR="00806144">
        <w:t>-li</w:t>
      </w:r>
      <w:r w:rsidR="00691765">
        <w:t>te</w:t>
      </w:r>
      <w:r>
        <w:t xml:space="preserve"> </w:t>
      </w:r>
      <w:r w:rsidR="002855BD">
        <w:t xml:space="preserve">ways of working to allow staff to work in an agile </w:t>
      </w:r>
      <w:r w:rsidR="004F004B">
        <w:t>way but</w:t>
      </w:r>
      <w:r w:rsidR="004F0FFC">
        <w:t xml:space="preserve"> noting the requirement of </w:t>
      </w:r>
      <w:r w:rsidR="00027EBD">
        <w:t xml:space="preserve">some </w:t>
      </w:r>
      <w:r w:rsidR="002E7AC7">
        <w:t xml:space="preserve">residents needs to use paper or cash. </w:t>
      </w:r>
      <w:r w:rsidR="0063398E">
        <w:t xml:space="preserve"> </w:t>
      </w:r>
      <w:r w:rsidR="002855BD">
        <w:t>The move of ancillary service</w:t>
      </w:r>
      <w:r w:rsidR="00ED48DC">
        <w:t>s, which are not moving to Forward Drive, to other locations.</w:t>
      </w:r>
    </w:p>
    <w:p w14:paraId="5205FE27" w14:textId="77777777" w:rsidR="00C75044" w:rsidRDefault="00026347" w:rsidP="00CD3482">
      <w:pPr>
        <w:pStyle w:val="ListParagraph"/>
        <w:numPr>
          <w:ilvl w:val="0"/>
          <w:numId w:val="15"/>
        </w:numPr>
      </w:pPr>
      <w:r>
        <w:lastRenderedPageBreak/>
        <w:t xml:space="preserve">The move to Forward Drive and the </w:t>
      </w:r>
      <w:r w:rsidR="00C75044">
        <w:t>closing of the civic Centre.</w:t>
      </w:r>
    </w:p>
    <w:p w14:paraId="6A3C2E38" w14:textId="088ECEDD" w:rsidR="007B2B57" w:rsidRDefault="00C75044" w:rsidP="00CD3482">
      <w:pPr>
        <w:pStyle w:val="ListParagraph"/>
        <w:numPr>
          <w:ilvl w:val="0"/>
          <w:numId w:val="15"/>
        </w:numPr>
      </w:pPr>
      <w:r>
        <w:t>The development and introduction of coll</w:t>
      </w:r>
      <w:r w:rsidR="007B2B57">
        <w:t>aborative and agile working methods</w:t>
      </w:r>
      <w:r w:rsidR="000F55CE">
        <w:t xml:space="preserve"> and spaces across the Borough.</w:t>
      </w:r>
    </w:p>
    <w:p w14:paraId="453ABDF5" w14:textId="77777777" w:rsidR="007B2B57" w:rsidRDefault="007B2B57" w:rsidP="00333FAA"/>
    <w:p w14:paraId="4C956D25" w14:textId="77777777" w:rsidR="007B2B57" w:rsidRPr="00767167" w:rsidRDefault="007B2B57" w:rsidP="00333FAA">
      <w:pPr>
        <w:rPr>
          <w:b/>
          <w:bCs/>
        </w:rPr>
      </w:pPr>
      <w:r w:rsidRPr="00767167">
        <w:rPr>
          <w:b/>
          <w:bCs/>
        </w:rPr>
        <w:t>Great People, Great Culture</w:t>
      </w:r>
    </w:p>
    <w:p w14:paraId="7372CC19" w14:textId="58DB8619" w:rsidR="007B2B57" w:rsidRDefault="007B2B57" w:rsidP="00333FAA"/>
    <w:p w14:paraId="74241493" w14:textId="6B385957" w:rsidR="008966E9" w:rsidRDefault="001A2097" w:rsidP="00333FAA">
      <w:r>
        <w:t>Most of</w:t>
      </w:r>
      <w:r w:rsidR="003A5263">
        <w:t xml:space="preserve"> the work of this pillar will rest with the Organisational Development team within the HR&amp;OD service.  Over the years this team has been cut to a bare minimum and the training budget reduced to </w:t>
      </w:r>
      <w:r w:rsidR="00513A22">
        <w:t>£</w:t>
      </w:r>
      <w:r w:rsidR="0024028E">
        <w:t>90,000</w:t>
      </w:r>
      <w:r w:rsidR="007E509D">
        <w:t xml:space="preserve">.  The costs associated with this pillar are therefore </w:t>
      </w:r>
      <w:r w:rsidR="004728BA">
        <w:t xml:space="preserve">greater than those of the others as we have so limited </w:t>
      </w:r>
      <w:r w:rsidR="001B34F4">
        <w:t>current capacity to support this part of the Modernisation.</w:t>
      </w:r>
    </w:p>
    <w:p w14:paraId="69BD0285" w14:textId="77777777" w:rsidR="008966E9" w:rsidRDefault="008966E9" w:rsidP="00333FAA"/>
    <w:p w14:paraId="295C57FF" w14:textId="77777777" w:rsidR="000A671E" w:rsidRDefault="008966E9" w:rsidP="00333FAA">
      <w:r>
        <w:t xml:space="preserve">The development of our staff is also a central need of both </w:t>
      </w:r>
      <w:r w:rsidR="007E5AB6">
        <w:t xml:space="preserve">Flexible Futures pillar and the introduction of Dynamics and therefore the costs of this pillar also support the </w:t>
      </w:r>
      <w:r w:rsidR="000A671E">
        <w:t>transformation more widely.</w:t>
      </w:r>
    </w:p>
    <w:p w14:paraId="1F42FEF2" w14:textId="77777777" w:rsidR="000A671E" w:rsidRDefault="000A671E" w:rsidP="00333FAA"/>
    <w:p w14:paraId="0F6C9F3B" w14:textId="77777777" w:rsidR="000A671E" w:rsidRDefault="000A671E" w:rsidP="00333FAA">
      <w:r>
        <w:t>The outputs it will deliver are:</w:t>
      </w:r>
    </w:p>
    <w:p w14:paraId="78B44306" w14:textId="4BEAF2AC" w:rsidR="003A5263" w:rsidRDefault="004728BA" w:rsidP="00333FAA">
      <w:r>
        <w:t xml:space="preserve"> </w:t>
      </w:r>
      <w:r w:rsidR="003A5263">
        <w:t xml:space="preserve"> </w:t>
      </w:r>
    </w:p>
    <w:p w14:paraId="2BF91739" w14:textId="66978A26" w:rsidR="000F55CE" w:rsidRDefault="005D0F2B" w:rsidP="00CD3482">
      <w:pPr>
        <w:pStyle w:val="ListParagraph"/>
        <w:numPr>
          <w:ilvl w:val="0"/>
          <w:numId w:val="16"/>
        </w:numPr>
      </w:pPr>
      <w:r>
        <w:t xml:space="preserve">The development and roll-out of a </w:t>
      </w:r>
      <w:r w:rsidR="00E32614">
        <w:t xml:space="preserve">learning and development </w:t>
      </w:r>
      <w:r w:rsidR="004459AC" w:rsidRPr="004459AC">
        <w:t>offer for all staff</w:t>
      </w:r>
      <w:r w:rsidR="00C00032">
        <w:t xml:space="preserve"> including s</w:t>
      </w:r>
      <w:r w:rsidR="00C00032" w:rsidRPr="004459AC">
        <w:t>uccession and talent management</w:t>
      </w:r>
      <w:r w:rsidR="00CD541A">
        <w:t xml:space="preserve"> to support organisational resilience</w:t>
      </w:r>
      <w:r w:rsidR="00956D99">
        <w:t>.</w:t>
      </w:r>
    </w:p>
    <w:p w14:paraId="0CA1F8AF" w14:textId="0F2763E5" w:rsidR="00BC285C" w:rsidRPr="0032155E" w:rsidRDefault="00B17F67" w:rsidP="00CD3482">
      <w:pPr>
        <w:pStyle w:val="ListParagraph"/>
        <w:numPr>
          <w:ilvl w:val="0"/>
          <w:numId w:val="16"/>
        </w:numPr>
      </w:pPr>
      <w:r>
        <w:t>A</w:t>
      </w:r>
      <w:r w:rsidR="00BC285C">
        <w:t xml:space="preserve">gile organisation design principles and practices developed and </w:t>
      </w:r>
      <w:r w:rsidR="0DEC054C">
        <w:t>deployed.</w:t>
      </w:r>
    </w:p>
    <w:p w14:paraId="1B2E09BE" w14:textId="79885084" w:rsidR="004459AC" w:rsidRPr="004459AC" w:rsidRDefault="004459AC" w:rsidP="00CD3482">
      <w:pPr>
        <w:pStyle w:val="ListParagraph"/>
        <w:numPr>
          <w:ilvl w:val="0"/>
          <w:numId w:val="16"/>
        </w:numPr>
      </w:pPr>
      <w:r>
        <w:t xml:space="preserve">Apprenticeships linked to </w:t>
      </w:r>
      <w:r w:rsidR="001E1165">
        <w:t xml:space="preserve">service </w:t>
      </w:r>
      <w:r w:rsidR="06ECF59A">
        <w:t>needs.</w:t>
      </w:r>
      <w:r w:rsidR="001E1165">
        <w:t xml:space="preserve"> </w:t>
      </w:r>
    </w:p>
    <w:p w14:paraId="7933477B" w14:textId="108BAEB7" w:rsidR="00587D26" w:rsidRPr="00587D26" w:rsidRDefault="00587D26" w:rsidP="00CD3482">
      <w:pPr>
        <w:pStyle w:val="ListParagraph"/>
        <w:numPr>
          <w:ilvl w:val="0"/>
          <w:numId w:val="16"/>
        </w:numPr>
      </w:pPr>
      <w:r w:rsidRPr="00587D26">
        <w:t xml:space="preserve">New Employee/employer value proposition   </w:t>
      </w:r>
    </w:p>
    <w:p w14:paraId="5BFDDCE1" w14:textId="28F9DF75" w:rsidR="00F20FAB" w:rsidRPr="00287DAE" w:rsidRDefault="004C2324" w:rsidP="00CD3482">
      <w:pPr>
        <w:pStyle w:val="ListParagraph"/>
        <w:numPr>
          <w:ilvl w:val="0"/>
          <w:numId w:val="16"/>
        </w:numPr>
      </w:pPr>
      <w:r>
        <w:t xml:space="preserve">The overhaul of our </w:t>
      </w:r>
      <w:r w:rsidR="002B2C4A">
        <w:t>performance review and development framework</w:t>
      </w:r>
      <w:r w:rsidR="00092827">
        <w:t xml:space="preserve"> and reward r</w:t>
      </w:r>
      <w:r w:rsidR="00F20FAB" w:rsidRPr="00287DAE">
        <w:t>ecognition</w:t>
      </w:r>
      <w:r w:rsidR="00F20FAB">
        <w:t xml:space="preserve"> system</w:t>
      </w:r>
    </w:p>
    <w:p w14:paraId="10476EA1" w14:textId="3F1A4E14" w:rsidR="00F20FAB" w:rsidRDefault="00092827" w:rsidP="00CD3482">
      <w:pPr>
        <w:pStyle w:val="ListParagraph"/>
        <w:numPr>
          <w:ilvl w:val="0"/>
          <w:numId w:val="16"/>
        </w:numPr>
      </w:pPr>
      <w:r>
        <w:t xml:space="preserve">The development and introduction of a new way of engaging staff including the establishment of a </w:t>
      </w:r>
      <w:r w:rsidR="00F20FAB" w:rsidRPr="00287DAE">
        <w:t>Change Champions network</w:t>
      </w:r>
      <w:r>
        <w:t>.</w:t>
      </w:r>
    </w:p>
    <w:p w14:paraId="4F94E5A3" w14:textId="46A14865" w:rsidR="00914035" w:rsidRDefault="00092827" w:rsidP="00CD3482">
      <w:pPr>
        <w:pStyle w:val="ListParagraph"/>
        <w:numPr>
          <w:ilvl w:val="0"/>
          <w:numId w:val="16"/>
        </w:numPr>
      </w:pPr>
      <w:r>
        <w:t>Revised</w:t>
      </w:r>
      <w:r w:rsidR="00BF1A74">
        <w:t>, timely p</w:t>
      </w:r>
      <w:r w:rsidR="00F52D1C" w:rsidRPr="00F52D1C">
        <w:t xml:space="preserve">eople </w:t>
      </w:r>
      <w:r w:rsidR="00BF1A74">
        <w:t>m</w:t>
      </w:r>
      <w:r w:rsidR="00F52D1C" w:rsidRPr="00F52D1C">
        <w:t xml:space="preserve">etrics and </w:t>
      </w:r>
      <w:r w:rsidR="00BF1A74">
        <w:t>management information.</w:t>
      </w:r>
    </w:p>
    <w:p w14:paraId="5607882B" w14:textId="4FB6ABED" w:rsidR="0032155E" w:rsidRDefault="00BC285C" w:rsidP="00CD3482">
      <w:pPr>
        <w:pStyle w:val="ListParagraph"/>
        <w:numPr>
          <w:ilvl w:val="0"/>
          <w:numId w:val="16"/>
        </w:numPr>
      </w:pPr>
      <w:r w:rsidRPr="00BC285C">
        <w:t>EDI workforce action plan</w:t>
      </w:r>
      <w:r w:rsidR="00012FD1">
        <w:t xml:space="preserve"> </w:t>
      </w:r>
      <w:r w:rsidRPr="00BC285C">
        <w:t>delivered</w:t>
      </w:r>
      <w:r w:rsidR="00012FD1">
        <w:t>.</w:t>
      </w:r>
    </w:p>
    <w:p w14:paraId="5FF5AEBD" w14:textId="77777777" w:rsidR="00012FD1" w:rsidRDefault="00012FD1" w:rsidP="00333FAA">
      <w:pPr>
        <w:rPr>
          <w:color w:val="0000FF"/>
        </w:rPr>
      </w:pPr>
    </w:p>
    <w:p w14:paraId="611E3516" w14:textId="5AA0A563" w:rsidR="00446092" w:rsidRPr="00767167" w:rsidRDefault="00446092" w:rsidP="00333FAA">
      <w:pPr>
        <w:rPr>
          <w:b/>
          <w:bCs/>
        </w:rPr>
      </w:pPr>
      <w:r w:rsidRPr="00767167">
        <w:rPr>
          <w:b/>
          <w:bCs/>
        </w:rPr>
        <w:t>Whole service reviews</w:t>
      </w:r>
    </w:p>
    <w:p w14:paraId="1B8F9FA6" w14:textId="77777777" w:rsidR="00014DA4" w:rsidRDefault="00014DA4" w:rsidP="00333FAA">
      <w:pPr>
        <w:rPr>
          <w:color w:val="0000FF"/>
        </w:rPr>
      </w:pPr>
    </w:p>
    <w:p w14:paraId="5B7EC929" w14:textId="3079A60F" w:rsidR="00014DA4" w:rsidRPr="00881712" w:rsidRDefault="00014DA4" w:rsidP="00333FAA">
      <w:r w:rsidRPr="00881712">
        <w:t xml:space="preserve">The Whole Service </w:t>
      </w:r>
      <w:r w:rsidR="00FE78D0" w:rsidRPr="00881712">
        <w:t>R</w:t>
      </w:r>
      <w:r w:rsidRPr="00881712">
        <w:t>eview</w:t>
      </w:r>
      <w:r w:rsidR="00FE78D0" w:rsidRPr="00881712">
        <w:t xml:space="preserve"> pillar of the Modernisation transformation is different from the others in that it </w:t>
      </w:r>
      <w:r w:rsidR="00D57FA7" w:rsidRPr="00881712">
        <w:t>was stopped before it started</w:t>
      </w:r>
      <w:r w:rsidR="007742D6" w:rsidRPr="00881712">
        <w:t xml:space="preserve">.  There </w:t>
      </w:r>
      <w:r w:rsidR="00D57FA7" w:rsidRPr="00881712">
        <w:t xml:space="preserve">have been no </w:t>
      </w:r>
      <w:r w:rsidR="007742D6" w:rsidRPr="00881712">
        <w:t>‘</w:t>
      </w:r>
      <w:r w:rsidR="00D57FA7" w:rsidRPr="00881712">
        <w:t>first steps</w:t>
      </w:r>
      <w:r w:rsidR="007742D6" w:rsidRPr="00881712">
        <w:t>’ for the pillar apart from planning how it could be delivered.</w:t>
      </w:r>
      <w:r w:rsidR="009857B3">
        <w:t xml:space="preserve">  It is also the one pillar that has not been discussed </w:t>
      </w:r>
      <w:r w:rsidR="00871EF4">
        <w:t>widely and therefore more information as to its aims and methods is given below</w:t>
      </w:r>
      <w:r w:rsidR="00154E4F">
        <w:t>.</w:t>
      </w:r>
    </w:p>
    <w:p w14:paraId="2C2F50E5" w14:textId="6E00AC3B" w:rsidR="007742D6" w:rsidRPr="00881712" w:rsidRDefault="007742D6" w:rsidP="00333FAA"/>
    <w:p w14:paraId="6B06293F" w14:textId="370DDD87" w:rsidR="00EB217A" w:rsidRPr="00881712" w:rsidRDefault="007247EF" w:rsidP="00534B4C">
      <w:r w:rsidRPr="00881712">
        <w:t xml:space="preserve">The aim of the pillar </w:t>
      </w:r>
      <w:r w:rsidR="00534B4C" w:rsidRPr="00881712">
        <w:t xml:space="preserve">is to </w:t>
      </w:r>
      <w:r w:rsidR="001802CE" w:rsidRPr="00881712">
        <w:t>m</w:t>
      </w:r>
      <w:r w:rsidR="00534B4C" w:rsidRPr="00881712">
        <w:t>odern</w:t>
      </w:r>
      <w:r w:rsidR="001802CE" w:rsidRPr="00881712">
        <w:t>ise</w:t>
      </w:r>
      <w:r w:rsidR="00534B4C" w:rsidRPr="00881712">
        <w:t xml:space="preserve"> </w:t>
      </w:r>
      <w:r w:rsidR="001802CE" w:rsidRPr="00881712">
        <w:t xml:space="preserve">resident-facing </w:t>
      </w:r>
      <w:r w:rsidR="00534B4C" w:rsidRPr="00881712">
        <w:t>service</w:t>
      </w:r>
      <w:r w:rsidR="001802CE" w:rsidRPr="00881712">
        <w:t>s</w:t>
      </w:r>
      <w:r w:rsidR="00534B4C" w:rsidRPr="00881712">
        <w:t xml:space="preserve"> </w:t>
      </w:r>
      <w:r w:rsidR="00EF0151" w:rsidRPr="00881712">
        <w:t xml:space="preserve">by using modern improvement </w:t>
      </w:r>
      <w:r w:rsidR="00125DC8" w:rsidRPr="00881712">
        <w:t xml:space="preserve">methods and introducing, where applicable, the </w:t>
      </w:r>
      <w:r w:rsidR="00125DC8" w:rsidRPr="00534B4C">
        <w:t>latest technology and processes</w:t>
      </w:r>
      <w:r w:rsidR="00D03D1C" w:rsidRPr="00881712">
        <w:t xml:space="preserve">.  An outcome of each </w:t>
      </w:r>
      <w:r w:rsidR="0058242C">
        <w:t xml:space="preserve">full </w:t>
      </w:r>
      <w:r w:rsidR="00D03D1C" w:rsidRPr="00881712">
        <w:t xml:space="preserve">review is to ensure managers and staff have the skills and motivation to </w:t>
      </w:r>
      <w:r w:rsidR="00E810C0" w:rsidRPr="00881712">
        <w:t>continuously</w:t>
      </w:r>
      <w:r w:rsidR="00D03D1C" w:rsidRPr="00881712">
        <w:t xml:space="preserve"> improve the service so that the </w:t>
      </w:r>
      <w:r w:rsidR="00EB217A" w:rsidRPr="00881712">
        <w:t xml:space="preserve">changes brought about by the review are not a one-off.  Each review will </w:t>
      </w:r>
      <w:r w:rsidR="00A8438F">
        <w:t xml:space="preserve">be built around the </w:t>
      </w:r>
      <w:r w:rsidR="00C1566E">
        <w:t>needs of the service users</w:t>
      </w:r>
      <w:r w:rsidR="00E810C0">
        <w:t xml:space="preserve">, </w:t>
      </w:r>
      <w:r w:rsidR="00376EA6" w:rsidRPr="00881712">
        <w:t>fully involve staff in the development of the new ways of working</w:t>
      </w:r>
      <w:r w:rsidR="00E810C0">
        <w:t xml:space="preserve"> and look at the whole customer journey from </w:t>
      </w:r>
      <w:r w:rsidR="00C1566E">
        <w:t>residents’</w:t>
      </w:r>
      <w:r w:rsidR="00E810C0">
        <w:t xml:space="preserve"> </w:t>
      </w:r>
      <w:r w:rsidR="000B41AA">
        <w:t>first contact</w:t>
      </w:r>
      <w:r w:rsidR="00C1566E">
        <w:t xml:space="preserve"> with the Council</w:t>
      </w:r>
      <w:r w:rsidR="000B41AA">
        <w:t xml:space="preserve"> to resolution</w:t>
      </w:r>
      <w:r w:rsidR="00CF2762">
        <w:t xml:space="preserve"> of their need</w:t>
      </w:r>
      <w:r w:rsidR="000B41AA">
        <w:t>.  Therefore</w:t>
      </w:r>
      <w:r w:rsidR="005A3FED">
        <w:t>,</w:t>
      </w:r>
      <w:r w:rsidR="000B41AA">
        <w:t xml:space="preserve"> each review will in</w:t>
      </w:r>
      <w:r w:rsidR="00FA674B">
        <w:t>volve</w:t>
      </w:r>
      <w:r w:rsidR="000B41AA">
        <w:t xml:space="preserve"> several services including those from the Resources Directorate. </w:t>
      </w:r>
    </w:p>
    <w:p w14:paraId="2C8B74C9" w14:textId="38EE7244" w:rsidR="00C83930" w:rsidRPr="00881712" w:rsidRDefault="00C83930" w:rsidP="00333FAA"/>
    <w:p w14:paraId="3218D508" w14:textId="4B4337FE" w:rsidR="00155BDE" w:rsidRDefault="00881712" w:rsidP="00333FAA">
      <w:r w:rsidRPr="00881712">
        <w:lastRenderedPageBreak/>
        <w:t xml:space="preserve">Although </w:t>
      </w:r>
      <w:r>
        <w:t>this methodology and aim will be at the centre of each review, each one will be dif</w:t>
      </w:r>
      <w:r w:rsidR="007D4FA8">
        <w:t xml:space="preserve">ferent; each will need different changes </w:t>
      </w:r>
      <w:r w:rsidR="001A12F0">
        <w:t xml:space="preserve">to working practices, processes, models and technology.  </w:t>
      </w:r>
      <w:r w:rsidR="008963F5">
        <w:t>T</w:t>
      </w:r>
      <w:r w:rsidR="00960F73">
        <w:t xml:space="preserve">here benefits </w:t>
      </w:r>
      <w:r w:rsidR="008963F5">
        <w:t>will include</w:t>
      </w:r>
      <w:r w:rsidR="00960F73">
        <w:t xml:space="preserve"> cost reduction, </w:t>
      </w:r>
      <w:r w:rsidR="006518E0">
        <w:t>avoidance</w:t>
      </w:r>
      <w:r w:rsidR="00AF4143">
        <w:t>, demand management, improved user experience and</w:t>
      </w:r>
      <w:r w:rsidR="00954731">
        <w:t xml:space="preserve"> staff experience, the main aim for each review will be to at least save as much as </w:t>
      </w:r>
      <w:r w:rsidR="00040A66">
        <w:t>the review</w:t>
      </w:r>
      <w:r w:rsidR="00954731">
        <w:t xml:space="preserve"> costs and, preferable, </w:t>
      </w:r>
      <w:r w:rsidR="003D4876">
        <w:t xml:space="preserve">produce </w:t>
      </w:r>
      <w:r w:rsidR="00155BDE">
        <w:t>additional savings over the time of the MTFS.</w:t>
      </w:r>
    </w:p>
    <w:p w14:paraId="197039B6" w14:textId="77777777" w:rsidR="00155BDE" w:rsidRDefault="00155BDE" w:rsidP="00333FAA"/>
    <w:p w14:paraId="3F5486AB" w14:textId="77777777" w:rsidR="003F416F" w:rsidRDefault="006518E0" w:rsidP="00333FAA">
      <w:r>
        <w:t xml:space="preserve">The first step for the Whole Service Review pillar is therefore to ‘discover’ if the benefits and, specifically, savings are </w:t>
      </w:r>
      <w:r w:rsidR="007309CC">
        <w:t>enough</w:t>
      </w:r>
      <w:r w:rsidR="00EE26DD">
        <w:t xml:space="preserve"> to warrant the costs of the </w:t>
      </w:r>
      <w:r w:rsidR="007309CC">
        <w:t>implementation.  A choice can then be made whether to proceed.  Th</w:t>
      </w:r>
      <w:r w:rsidR="00447854">
        <w:t>e approval will be a joint one between the service, finance and th</w:t>
      </w:r>
      <w:r w:rsidR="00ED2446">
        <w:t>e transformation programme.</w:t>
      </w:r>
    </w:p>
    <w:p w14:paraId="483EE792" w14:textId="77777777" w:rsidR="003F416F" w:rsidRDefault="003F416F" w:rsidP="00333FAA"/>
    <w:p w14:paraId="22BDB67A" w14:textId="1AF08FEC" w:rsidR="00D16676" w:rsidRDefault="003F416F" w:rsidP="00333FAA">
      <w:r>
        <w:t xml:space="preserve">The discovery phase </w:t>
      </w:r>
      <w:r w:rsidR="00154E4F">
        <w:t>would be 10 to 12 weeks per service</w:t>
      </w:r>
      <w:r w:rsidR="00A66B18">
        <w:t xml:space="preserve">, involve </w:t>
      </w:r>
      <w:r w:rsidR="000E105D">
        <w:t xml:space="preserve">the programme team, staff, </w:t>
      </w:r>
      <w:r w:rsidR="00D16676">
        <w:t>managers</w:t>
      </w:r>
      <w:r w:rsidR="000E105D">
        <w:t xml:space="preserve"> and stakeholders and </w:t>
      </w:r>
      <w:r w:rsidR="00D16676">
        <w:t>it will produce the following outputs:</w:t>
      </w:r>
    </w:p>
    <w:p w14:paraId="648156C2" w14:textId="705D7044" w:rsidR="00D16676" w:rsidRDefault="00D16676" w:rsidP="00CD3482">
      <w:pPr>
        <w:pStyle w:val="ListParagraph"/>
        <w:numPr>
          <w:ilvl w:val="0"/>
          <w:numId w:val="17"/>
        </w:numPr>
      </w:pPr>
      <w:r>
        <w:t xml:space="preserve">Business case including completed benefits </w:t>
      </w:r>
      <w:r w:rsidR="7EC6C850">
        <w:t>matrix.</w:t>
      </w:r>
    </w:p>
    <w:p w14:paraId="50EA3375" w14:textId="77777777" w:rsidR="00D16676" w:rsidRDefault="00D16676" w:rsidP="00CD3482">
      <w:pPr>
        <w:pStyle w:val="ListParagraph"/>
        <w:numPr>
          <w:ilvl w:val="0"/>
          <w:numId w:val="17"/>
        </w:numPr>
      </w:pPr>
      <w:r>
        <w:t xml:space="preserve">Delivery plan for implementation of business case (including estimated costs) </w:t>
      </w:r>
    </w:p>
    <w:p w14:paraId="3413BE54" w14:textId="379D7BE4" w:rsidR="00D16676" w:rsidRDefault="00D16676" w:rsidP="00CD3482">
      <w:pPr>
        <w:pStyle w:val="ListParagraph"/>
        <w:numPr>
          <w:ilvl w:val="0"/>
          <w:numId w:val="17"/>
        </w:numPr>
      </w:pPr>
      <w:r>
        <w:t>Client Journey &amp; User Story</w:t>
      </w:r>
    </w:p>
    <w:p w14:paraId="2FA6B0E5" w14:textId="16ECBE4F" w:rsidR="00B208B5" w:rsidRDefault="00B208B5" w:rsidP="00B208B5">
      <w:pPr>
        <w:ind w:left="360"/>
      </w:pPr>
    </w:p>
    <w:p w14:paraId="134D913A" w14:textId="0DD835B7" w:rsidR="00B208B5" w:rsidRDefault="00DD430C" w:rsidP="00B208B5">
      <w:r>
        <w:t>A</w:t>
      </w:r>
      <w:r w:rsidR="00F55E99">
        <w:t xml:space="preserve">lthough some of this methodology has been used before in the Council, much of the detail </w:t>
      </w:r>
      <w:r>
        <w:t xml:space="preserve">is new and </w:t>
      </w:r>
      <w:r w:rsidR="008E2CFB">
        <w:t xml:space="preserve">will need fine tuning.  It is therefore proposed that we start with </w:t>
      </w:r>
      <w:r w:rsidR="00DF1AA6">
        <w:t>two or three discover</w:t>
      </w:r>
      <w:r w:rsidR="007C32AB">
        <w:t xml:space="preserve">ies in order to pilot the approach.  The feedback from these pilots will then be used to confirm and, if </w:t>
      </w:r>
      <w:r w:rsidR="00DB3535">
        <w:t xml:space="preserve">necessary, change the methodology. </w:t>
      </w:r>
    </w:p>
    <w:p w14:paraId="2BB8303E" w14:textId="630E3BA9" w:rsidR="00E810C0" w:rsidRDefault="003F416F" w:rsidP="00333FAA">
      <w:r>
        <w:t xml:space="preserve"> </w:t>
      </w:r>
      <w:r w:rsidR="007309CC">
        <w:t xml:space="preserve">  </w:t>
      </w:r>
    </w:p>
    <w:p w14:paraId="5F255EE3" w14:textId="728E611D" w:rsidR="00446092" w:rsidRPr="00327FC6" w:rsidRDefault="0041623B" w:rsidP="00333FAA">
      <w:pPr>
        <w:rPr>
          <w:b/>
          <w:bCs/>
          <w:color w:val="000000" w:themeColor="text1"/>
        </w:rPr>
      </w:pPr>
      <w:r w:rsidRPr="00327FC6">
        <w:rPr>
          <w:b/>
          <w:bCs/>
          <w:color w:val="000000" w:themeColor="text1"/>
        </w:rPr>
        <w:t>PMO and governance</w:t>
      </w:r>
    </w:p>
    <w:p w14:paraId="25AE641B" w14:textId="6A22C547" w:rsidR="00C454A7" w:rsidRDefault="00C454A7" w:rsidP="00C454A7"/>
    <w:p w14:paraId="52F716F3" w14:textId="12E980A9" w:rsidR="00C454A7" w:rsidRDefault="00C454A7" w:rsidP="00C454A7">
      <w:r>
        <w:t>A very small programme management office, which</w:t>
      </w:r>
      <w:r w:rsidR="00AF1263">
        <w:t xml:space="preserve"> develops and supports the project framework</w:t>
      </w:r>
      <w:r w:rsidR="00027941">
        <w:t xml:space="preserve">, </w:t>
      </w:r>
      <w:r w:rsidR="00AF1263">
        <w:t xml:space="preserve">programme governance and reporting, </w:t>
      </w:r>
      <w:r w:rsidR="00514E90">
        <w:t xml:space="preserve">already exists.  This is proposed to be </w:t>
      </w:r>
      <w:r w:rsidR="00FE039A">
        <w:t xml:space="preserve">slight </w:t>
      </w:r>
      <w:r w:rsidR="00514E90">
        <w:t>augmented</w:t>
      </w:r>
      <w:r w:rsidR="00FE039A">
        <w:t xml:space="preserve"> to support the wide transformation </w:t>
      </w:r>
      <w:r w:rsidR="007714A6">
        <w:t>by an additional £</w:t>
      </w:r>
      <w:r w:rsidR="00980C76">
        <w:t>30,000</w:t>
      </w:r>
      <w:r w:rsidR="007714A6">
        <w:t xml:space="preserve"> </w:t>
      </w:r>
      <w:r w:rsidR="003B3498">
        <w:t>in their budget</w:t>
      </w:r>
      <w:r w:rsidR="00980C76">
        <w:t xml:space="preserve"> over the two years</w:t>
      </w:r>
      <w:r w:rsidR="003B3498">
        <w:t>.</w:t>
      </w:r>
      <w:r w:rsidR="00514E90">
        <w:t xml:space="preserve"> </w:t>
      </w:r>
    </w:p>
    <w:p w14:paraId="75FA1F11" w14:textId="77777777" w:rsidR="00F66AA2" w:rsidRDefault="00F66AA2" w:rsidP="00F66AA2"/>
    <w:p w14:paraId="21E9692B" w14:textId="732A12FD" w:rsidR="00012FD1" w:rsidRPr="0032155E" w:rsidRDefault="00F66AA2" w:rsidP="00F66AA2">
      <w:r>
        <w:t>The aim is to p</w:t>
      </w:r>
      <w:r w:rsidR="00EE2665">
        <w:t>roduce more robust and c</w:t>
      </w:r>
      <w:r w:rsidR="00012FD1" w:rsidRPr="0032155E">
        <w:t xml:space="preserve">onsistent </w:t>
      </w:r>
      <w:r w:rsidR="00EE2665">
        <w:t>p</w:t>
      </w:r>
      <w:r w:rsidR="00012FD1" w:rsidRPr="0032155E">
        <w:t>roject</w:t>
      </w:r>
      <w:r w:rsidR="00EE2665">
        <w:t xml:space="preserve"> management and </w:t>
      </w:r>
      <w:r w:rsidR="00F570FD">
        <w:t>less risk to achievement of each project</w:t>
      </w:r>
      <w:r w:rsidR="00150B62">
        <w:t>’</w:t>
      </w:r>
      <w:r w:rsidR="00F570FD">
        <w:t xml:space="preserve">s objectives through development and </w:t>
      </w:r>
      <w:r w:rsidR="000209F8">
        <w:t>implementation</w:t>
      </w:r>
      <w:r w:rsidR="00F570FD">
        <w:t xml:space="preserve"> of </w:t>
      </w:r>
      <w:r w:rsidR="000209F8">
        <w:t xml:space="preserve">more modern project </w:t>
      </w:r>
      <w:r w:rsidR="000209F8" w:rsidRPr="0032155E">
        <w:t>methods</w:t>
      </w:r>
      <w:r w:rsidR="000209F8">
        <w:t xml:space="preserve">, tools and reporting. </w:t>
      </w:r>
    </w:p>
    <w:p w14:paraId="720CC0C2" w14:textId="6E4BCD5B" w:rsidR="00446092" w:rsidRDefault="00446092" w:rsidP="00333FAA">
      <w:pPr>
        <w:rPr>
          <w:color w:val="0000FF"/>
        </w:rPr>
      </w:pPr>
    </w:p>
    <w:p w14:paraId="3CC7EF33" w14:textId="0D4E0B2B" w:rsidR="00DC6EAA" w:rsidRPr="00023DCD" w:rsidRDefault="00092730" w:rsidP="00971EFC">
      <w:pPr>
        <w:rPr>
          <w:b/>
          <w:bCs/>
        </w:rPr>
      </w:pPr>
      <w:r w:rsidRPr="00023DCD">
        <w:rPr>
          <w:b/>
          <w:bCs/>
        </w:rPr>
        <w:t>Additional</w:t>
      </w:r>
      <w:r w:rsidR="00570950" w:rsidRPr="00023DCD">
        <w:rPr>
          <w:b/>
          <w:bCs/>
        </w:rPr>
        <w:t xml:space="preserve"> Capacity</w:t>
      </w:r>
    </w:p>
    <w:p w14:paraId="78C2133D" w14:textId="699947BC" w:rsidR="00570950" w:rsidRDefault="00570950" w:rsidP="00333FAA">
      <w:pPr>
        <w:rPr>
          <w:color w:val="0000FF"/>
        </w:rPr>
      </w:pPr>
    </w:p>
    <w:p w14:paraId="3E5AA8BC" w14:textId="77777777" w:rsidR="006B3785" w:rsidRDefault="005E608D" w:rsidP="00333FAA">
      <w:pPr>
        <w:rPr>
          <w:color w:val="000000" w:themeColor="text1"/>
        </w:rPr>
      </w:pPr>
      <w:r w:rsidRPr="002E764B">
        <w:rPr>
          <w:color w:val="000000" w:themeColor="text1"/>
        </w:rPr>
        <w:t>Alon</w:t>
      </w:r>
      <w:r w:rsidR="002E764B" w:rsidRPr="002E764B">
        <w:rPr>
          <w:color w:val="000000" w:themeColor="text1"/>
        </w:rPr>
        <w:t>g</w:t>
      </w:r>
      <w:r w:rsidRPr="002E764B">
        <w:rPr>
          <w:color w:val="000000" w:themeColor="text1"/>
        </w:rPr>
        <w:t>side Modernisation</w:t>
      </w:r>
      <w:r w:rsidR="002E764B" w:rsidRPr="002E764B">
        <w:rPr>
          <w:color w:val="000000" w:themeColor="text1"/>
        </w:rPr>
        <w:t xml:space="preserve">, there are two </w:t>
      </w:r>
      <w:r w:rsidR="00DA63DD">
        <w:rPr>
          <w:color w:val="000000" w:themeColor="text1"/>
        </w:rPr>
        <w:t xml:space="preserve">key </w:t>
      </w:r>
      <w:r w:rsidR="000B7B43">
        <w:rPr>
          <w:color w:val="000000" w:themeColor="text1"/>
        </w:rPr>
        <w:t xml:space="preserve">support </w:t>
      </w:r>
      <w:r w:rsidR="002E764B" w:rsidRPr="002E764B">
        <w:rPr>
          <w:color w:val="000000" w:themeColor="text1"/>
        </w:rPr>
        <w:t>areas</w:t>
      </w:r>
      <w:r w:rsidR="00DA63DD">
        <w:rPr>
          <w:color w:val="000000" w:themeColor="text1"/>
        </w:rPr>
        <w:t xml:space="preserve"> that need additional capacity in order that </w:t>
      </w:r>
      <w:r w:rsidR="000B7B43">
        <w:rPr>
          <w:color w:val="000000" w:themeColor="text1"/>
        </w:rPr>
        <w:t>the organisation and Borough can be effectively supported through recovery.</w:t>
      </w:r>
    </w:p>
    <w:p w14:paraId="4A6F4DC2" w14:textId="77777777" w:rsidR="006B3785" w:rsidRDefault="006B3785" w:rsidP="00333FAA">
      <w:pPr>
        <w:rPr>
          <w:color w:val="000000" w:themeColor="text1"/>
        </w:rPr>
      </w:pPr>
    </w:p>
    <w:p w14:paraId="02BD4559" w14:textId="77777777" w:rsidR="006B3785" w:rsidRDefault="006B3785" w:rsidP="00333FAA">
      <w:pPr>
        <w:rPr>
          <w:color w:val="000000" w:themeColor="text1"/>
        </w:rPr>
      </w:pPr>
      <w:r>
        <w:rPr>
          <w:color w:val="000000" w:themeColor="text1"/>
        </w:rPr>
        <w:t>The cost of this proposed additional capacity is:</w:t>
      </w:r>
    </w:p>
    <w:p w14:paraId="2F1E81E4" w14:textId="77777777" w:rsidR="006B3785" w:rsidRDefault="006B3785" w:rsidP="00333FAA">
      <w:pPr>
        <w:rPr>
          <w:color w:val="000000" w:themeColor="text1"/>
        </w:rPr>
      </w:pPr>
    </w:p>
    <w:p w14:paraId="39E1A7FF" w14:textId="56F8AD5E" w:rsidR="006B3785" w:rsidRPr="006B3785" w:rsidRDefault="006B3785" w:rsidP="42EB54ED">
      <w:pPr>
        <w:pStyle w:val="ListParagraph"/>
        <w:numPr>
          <w:ilvl w:val="0"/>
          <w:numId w:val="18"/>
        </w:numPr>
        <w:rPr>
          <w:rFonts w:eastAsia="Arial" w:cs="Arial"/>
          <w:color w:val="000000" w:themeColor="text1"/>
          <w:szCs w:val="24"/>
        </w:rPr>
      </w:pPr>
      <w:r w:rsidRPr="42EB54ED">
        <w:rPr>
          <w:color w:val="000000" w:themeColor="text1"/>
        </w:rPr>
        <w:t xml:space="preserve">HR - </w:t>
      </w:r>
      <w:r w:rsidRPr="42EB54ED">
        <w:rPr>
          <w:szCs w:val="24"/>
        </w:rPr>
        <w:t>£550,000</w:t>
      </w:r>
    </w:p>
    <w:p w14:paraId="3861F33B" w14:textId="1D1FD0DC" w:rsidR="005E608D" w:rsidRPr="006B3785" w:rsidRDefault="006B3785" w:rsidP="42EB54ED">
      <w:pPr>
        <w:pStyle w:val="ListParagraph"/>
        <w:numPr>
          <w:ilvl w:val="0"/>
          <w:numId w:val="18"/>
        </w:numPr>
        <w:rPr>
          <w:rFonts w:ascii="Arial,Times New Roman" w:eastAsia="Arial,Times New Roman" w:hAnsi="Arial,Times New Roman" w:cs="Arial,Times New Roman"/>
          <w:color w:val="000000" w:themeColor="text1"/>
          <w:szCs w:val="24"/>
        </w:rPr>
      </w:pPr>
      <w:r w:rsidRPr="42EB54ED">
        <w:rPr>
          <w:color w:val="000000" w:themeColor="text1"/>
        </w:rPr>
        <w:t>Community Safety -</w:t>
      </w:r>
      <w:r w:rsidRPr="42EB54ED">
        <w:rPr>
          <w:szCs w:val="24"/>
        </w:rPr>
        <w:t xml:space="preserve"> </w:t>
      </w:r>
      <w:r w:rsidR="00714F63" w:rsidRPr="42EB54ED">
        <w:rPr>
          <w:szCs w:val="24"/>
        </w:rPr>
        <w:t>£90,000</w:t>
      </w:r>
    </w:p>
    <w:p w14:paraId="34EFABA9" w14:textId="670EED99" w:rsidR="005E608D" w:rsidRDefault="005E608D" w:rsidP="00333FAA">
      <w:pPr>
        <w:rPr>
          <w:color w:val="0000FF"/>
        </w:rPr>
      </w:pPr>
    </w:p>
    <w:p w14:paraId="42BDE8E3" w14:textId="77777777" w:rsidR="006C2AEA" w:rsidRDefault="006C2AEA" w:rsidP="00333FAA">
      <w:pPr>
        <w:rPr>
          <w:color w:val="0000FF"/>
        </w:rPr>
      </w:pPr>
    </w:p>
    <w:p w14:paraId="3B2A462D" w14:textId="203C2633" w:rsidR="00E02528" w:rsidRPr="00767167" w:rsidRDefault="00E02528" w:rsidP="00333FAA">
      <w:pPr>
        <w:rPr>
          <w:b/>
          <w:bCs/>
          <w:color w:val="000000" w:themeColor="text1"/>
        </w:rPr>
      </w:pPr>
      <w:r w:rsidRPr="00767167">
        <w:rPr>
          <w:b/>
          <w:bCs/>
          <w:color w:val="000000" w:themeColor="text1"/>
        </w:rPr>
        <w:lastRenderedPageBreak/>
        <w:t>Human Resources</w:t>
      </w:r>
    </w:p>
    <w:p w14:paraId="3E9227A7" w14:textId="77777777" w:rsidR="00E02528" w:rsidRDefault="00E02528" w:rsidP="00333FAA">
      <w:pPr>
        <w:rPr>
          <w:color w:val="0000FF"/>
        </w:rPr>
      </w:pPr>
    </w:p>
    <w:p w14:paraId="7A61B9D8" w14:textId="52DD7EEB" w:rsidR="00031840" w:rsidRDefault="00E02528" w:rsidP="00C07AB4">
      <w:r>
        <w:t>A</w:t>
      </w:r>
      <w:r w:rsidR="00031840">
        <w:t xml:space="preserve">n aim of the Modernisation transformation is to </w:t>
      </w:r>
      <w:r w:rsidR="000B109B">
        <w:t xml:space="preserve">develop our managers, culture and HR &amp;OD ways of working so that we have an </w:t>
      </w:r>
      <w:r w:rsidR="00F34F8A">
        <w:t xml:space="preserve">effective organisation fit for the future.  However, there is a pressing problem with the </w:t>
      </w:r>
      <w:r w:rsidR="00EE7E19">
        <w:t xml:space="preserve">lack of </w:t>
      </w:r>
      <w:r w:rsidR="00F34F8A">
        <w:t xml:space="preserve">capacity </w:t>
      </w:r>
      <w:r w:rsidR="00EE7E19">
        <w:t>in H</w:t>
      </w:r>
      <w:r w:rsidR="00A64C9C">
        <w:t>R to deal with the current staff issues and employee relations</w:t>
      </w:r>
      <w:r w:rsidR="00F60E13">
        <w:t xml:space="preserve"> and so </w:t>
      </w:r>
      <w:r w:rsidR="006D327E">
        <w:t xml:space="preserve">ensure we have a solid </w:t>
      </w:r>
      <w:r w:rsidR="00F60E13">
        <w:t xml:space="preserve">HR </w:t>
      </w:r>
      <w:r w:rsidR="006D327E">
        <w:t xml:space="preserve">service to support the Modernisation Transformation (the HR&amp;OD </w:t>
      </w:r>
      <w:r w:rsidR="00CC69E9">
        <w:t>foundation stone outlined in the Modernisation diagram above)</w:t>
      </w:r>
      <w:r w:rsidR="002C4D68">
        <w:t>.</w:t>
      </w:r>
    </w:p>
    <w:p w14:paraId="2211DFF3" w14:textId="22C92D58" w:rsidR="002C4D68" w:rsidRDefault="002C4D68" w:rsidP="00C07AB4"/>
    <w:p w14:paraId="44CB676E" w14:textId="46CD6149" w:rsidR="00A864ED" w:rsidRPr="00E02528" w:rsidRDefault="00941EE5" w:rsidP="00C07AB4">
      <w:pPr>
        <w:rPr>
          <w:color w:val="000000" w:themeColor="text1"/>
        </w:rPr>
      </w:pPr>
      <w:r w:rsidRPr="00E1283E">
        <w:t>Since the implem</w:t>
      </w:r>
      <w:r w:rsidR="00FF3781" w:rsidRPr="00E1283E">
        <w:t>en</w:t>
      </w:r>
      <w:r w:rsidRPr="00E1283E">
        <w:t>tation of the n</w:t>
      </w:r>
      <w:r w:rsidR="00FF3781" w:rsidRPr="00E1283E">
        <w:t xml:space="preserve">ew HR&amp;OD service in </w:t>
      </w:r>
      <w:r w:rsidR="00C72709" w:rsidRPr="00E1283E">
        <w:t>2020</w:t>
      </w:r>
      <w:r w:rsidR="00F41075">
        <w:t>,</w:t>
      </w:r>
      <w:r w:rsidR="00C72709" w:rsidRPr="00E1283E">
        <w:t xml:space="preserve"> after it was in-</w:t>
      </w:r>
      <w:r w:rsidR="00AE025B" w:rsidRPr="00E1283E">
        <w:t>housed</w:t>
      </w:r>
      <w:r w:rsidR="00C72709" w:rsidRPr="00E1283E">
        <w:t xml:space="preserve"> from the Buckinghamshire share service, it has become evident that </w:t>
      </w:r>
      <w:r w:rsidR="00AE025B" w:rsidRPr="00E1283E">
        <w:t xml:space="preserve">there is a </w:t>
      </w:r>
      <w:r w:rsidR="00A94D95">
        <w:t xml:space="preserve">need to </w:t>
      </w:r>
      <w:r w:rsidR="007B5CDC" w:rsidRPr="00E1283E">
        <w:t>improve our employee relations</w:t>
      </w:r>
      <w:r w:rsidR="00CA69A0">
        <w:t xml:space="preserve">, update key HR policies and </w:t>
      </w:r>
      <w:r w:rsidR="007D42F3">
        <w:t xml:space="preserve">provide more support to service reviews (including those that will arise from the </w:t>
      </w:r>
      <w:r w:rsidR="00FE2A99">
        <w:t>Modernisation</w:t>
      </w:r>
      <w:r w:rsidR="007B5CDC" w:rsidRPr="00E1283E">
        <w:t xml:space="preserve"> </w:t>
      </w:r>
      <w:r w:rsidR="00FE2A99" w:rsidRPr="00823EB0">
        <w:rPr>
          <w:color w:val="000000" w:themeColor="text1"/>
        </w:rPr>
        <w:t>Whole Service Reviews</w:t>
      </w:r>
      <w:r w:rsidR="003F119D">
        <w:rPr>
          <w:color w:val="000000" w:themeColor="text1"/>
        </w:rPr>
        <w:t xml:space="preserve">.  The work involved </w:t>
      </w:r>
      <w:r w:rsidR="007B5CDC" w:rsidRPr="00E1283E">
        <w:t xml:space="preserve">far outstrips the capacity of the developing </w:t>
      </w:r>
      <w:r w:rsidR="003210E5" w:rsidRPr="00E1283E">
        <w:t>service,</w:t>
      </w:r>
      <w:r w:rsidR="003F119D">
        <w:t xml:space="preserve"> so </w:t>
      </w:r>
      <w:r w:rsidR="003210E5">
        <w:t>it is</w:t>
      </w:r>
      <w:r w:rsidR="00C61DBE" w:rsidRPr="00E02528">
        <w:rPr>
          <w:color w:val="000000" w:themeColor="text1"/>
        </w:rPr>
        <w:t xml:space="preserve"> propose</w:t>
      </w:r>
      <w:r w:rsidR="003210E5">
        <w:rPr>
          <w:color w:val="000000" w:themeColor="text1"/>
        </w:rPr>
        <w:t>d</w:t>
      </w:r>
      <w:r w:rsidR="00C61DBE" w:rsidRPr="00E02528">
        <w:rPr>
          <w:color w:val="000000" w:themeColor="text1"/>
        </w:rPr>
        <w:t xml:space="preserve"> to </w:t>
      </w:r>
      <w:r w:rsidR="004C413C" w:rsidRPr="00E02528">
        <w:rPr>
          <w:color w:val="000000" w:themeColor="text1"/>
        </w:rPr>
        <w:t xml:space="preserve">build additional capacity into the HR team, to run alongside the Modernisation, with the aim of </w:t>
      </w:r>
      <w:r w:rsidR="008A6916">
        <w:rPr>
          <w:color w:val="000000" w:themeColor="text1"/>
        </w:rPr>
        <w:t xml:space="preserve">finishing building the </w:t>
      </w:r>
      <w:r w:rsidR="001D5BD8">
        <w:rPr>
          <w:color w:val="000000" w:themeColor="text1"/>
        </w:rPr>
        <w:t>HR transformation ‘foundation stone’</w:t>
      </w:r>
      <w:r w:rsidR="006E3A29">
        <w:rPr>
          <w:color w:val="000000" w:themeColor="text1"/>
        </w:rPr>
        <w:t xml:space="preserve">.  </w:t>
      </w:r>
    </w:p>
    <w:p w14:paraId="432D38A1" w14:textId="796A5BA9" w:rsidR="003F00B1" w:rsidRDefault="003F00B1" w:rsidP="00333FAA">
      <w:pPr>
        <w:rPr>
          <w:color w:val="0000FF"/>
        </w:rPr>
      </w:pPr>
    </w:p>
    <w:p w14:paraId="004B6BE4" w14:textId="7CAE08A1" w:rsidR="00740D2F" w:rsidRPr="003737CA" w:rsidRDefault="00740D2F" w:rsidP="00333FAA">
      <w:pPr>
        <w:rPr>
          <w:b/>
          <w:bCs/>
          <w:color w:val="000000" w:themeColor="text1"/>
        </w:rPr>
      </w:pPr>
      <w:r w:rsidRPr="003737CA">
        <w:rPr>
          <w:b/>
          <w:bCs/>
          <w:color w:val="000000" w:themeColor="text1"/>
        </w:rPr>
        <w:t>Community Safety</w:t>
      </w:r>
    </w:p>
    <w:p w14:paraId="32B6B2CB" w14:textId="37542698" w:rsidR="000360C5" w:rsidRPr="00166806" w:rsidRDefault="000360C5" w:rsidP="00333FAA">
      <w:pPr>
        <w:rPr>
          <w:color w:val="000000" w:themeColor="text1"/>
        </w:rPr>
      </w:pPr>
    </w:p>
    <w:p w14:paraId="325976DA" w14:textId="368DDFB6" w:rsidR="006D6804" w:rsidRPr="00A04C8C" w:rsidRDefault="350A4346" w:rsidP="00A04C8C">
      <w:pPr>
        <w:spacing w:line="259" w:lineRule="auto"/>
      </w:pPr>
      <w:r>
        <w:t>Community Safety is one of the eight Borough Plan priorities</w:t>
      </w:r>
      <w:r w:rsidR="00BE1D10">
        <w:t>.  T</w:t>
      </w:r>
      <w:r>
        <w:t xml:space="preserve">he recent move of the Community Safety Team from the </w:t>
      </w:r>
      <w:r w:rsidR="34011E80">
        <w:t>Community</w:t>
      </w:r>
      <w:r>
        <w:t xml:space="preserve"> Directorate into the Strategy and Partner</w:t>
      </w:r>
      <w:r w:rsidR="00E054DA">
        <w:t xml:space="preserve">ships Division will help strengthen the links across the Council, and in particular with other functions within this division such as </w:t>
      </w:r>
      <w:r w:rsidR="0D4CB675">
        <w:t>Community</w:t>
      </w:r>
      <w:r w:rsidR="00E054DA">
        <w:t xml:space="preserve"> Cohesion, Domestic Violence and </w:t>
      </w:r>
      <w:r w:rsidR="7510D799">
        <w:t>the management and commissioning of the London Crime Prevention Fund.</w:t>
      </w:r>
      <w:r w:rsidR="007E4473">
        <w:t xml:space="preserve"> Th</w:t>
      </w:r>
      <w:r w:rsidR="00B15D49">
        <w:t>is development is</w:t>
      </w:r>
      <w:r w:rsidR="007E4473">
        <w:t xml:space="preserve"> vital for the transform</w:t>
      </w:r>
      <w:r w:rsidR="00B15D49">
        <w:t>ation of these functions</w:t>
      </w:r>
      <w:r w:rsidR="00351287">
        <w:t>, but there is a need to build temporary additional leadership capacity a</w:t>
      </w:r>
      <w:r w:rsidR="6113870D">
        <w:t>s part of this move</w:t>
      </w:r>
      <w:r w:rsidR="00D64576">
        <w:t>.</w:t>
      </w:r>
      <w:r w:rsidR="46C1DB4E">
        <w:t xml:space="preserve"> </w:t>
      </w:r>
      <w:r w:rsidR="25D8B272">
        <w:t xml:space="preserve">This </w:t>
      </w:r>
      <w:r w:rsidR="01821472">
        <w:t>additional senior</w:t>
      </w:r>
      <w:r w:rsidR="25D8B272">
        <w:t xml:space="preserve"> capacity is also important to support the work around</w:t>
      </w:r>
      <w:r w:rsidR="0C3A00B4">
        <w:t xml:space="preserve"> the</w:t>
      </w:r>
      <w:r w:rsidR="46C1DB4E">
        <w:t xml:space="preserve"> </w:t>
      </w:r>
      <w:r w:rsidR="50B8B445">
        <w:t>dispropo</w:t>
      </w:r>
      <w:r w:rsidR="46426499">
        <w:t>r</w:t>
      </w:r>
      <w:r w:rsidR="50B8B445">
        <w:t>tionate</w:t>
      </w:r>
      <w:r w:rsidR="46C1DB4E">
        <w:t xml:space="preserve"> impact of crime on black heritage communities in Harrow </w:t>
      </w:r>
      <w:r w:rsidR="11CE8E50">
        <w:t xml:space="preserve">in particular </w:t>
      </w:r>
      <w:r w:rsidR="03362289">
        <w:t xml:space="preserve">(which fits under the cross-cutting priority in the Borough plan on Disproportionality) </w:t>
      </w:r>
      <w:r w:rsidR="46C1DB4E">
        <w:t>and the work being undertaken to both understand this and put in place sustainable solutions</w:t>
      </w:r>
      <w:r w:rsidR="308828A2">
        <w:t>.</w:t>
      </w:r>
    </w:p>
    <w:p w14:paraId="58D6D747" w14:textId="450DB3FB" w:rsidR="006D6804" w:rsidRDefault="006D6804" w:rsidP="00333FAA">
      <w:pPr>
        <w:rPr>
          <w:color w:val="0000FF"/>
        </w:rPr>
      </w:pPr>
    </w:p>
    <w:p w14:paraId="503D6C5C" w14:textId="77777777" w:rsidR="00307F76" w:rsidRDefault="00307F76" w:rsidP="0054590F">
      <w:pPr>
        <w:rPr>
          <w:b/>
        </w:rPr>
      </w:pPr>
      <w:r w:rsidRPr="00307F76">
        <w:rPr>
          <w:b/>
        </w:rPr>
        <w:t xml:space="preserve">Ward Councillors’ comments </w:t>
      </w:r>
    </w:p>
    <w:p w14:paraId="503D6C5D" w14:textId="77777777" w:rsidR="00955421" w:rsidRDefault="00955421" w:rsidP="0054590F">
      <w:pPr>
        <w:rPr>
          <w:b/>
        </w:rPr>
      </w:pPr>
    </w:p>
    <w:p w14:paraId="503D6C5E" w14:textId="3DA7DBCC" w:rsidR="00955421" w:rsidRPr="005712B1" w:rsidRDefault="005809C2" w:rsidP="0054590F">
      <w:pPr>
        <w:rPr>
          <w:bCs/>
        </w:rPr>
      </w:pPr>
      <w:r w:rsidRPr="005712B1">
        <w:rPr>
          <w:bCs/>
        </w:rPr>
        <w:t>Not applicable</w:t>
      </w:r>
    </w:p>
    <w:p w14:paraId="503D6C62" w14:textId="77777777" w:rsidR="0054590F" w:rsidRDefault="0054590F" w:rsidP="001C7E35">
      <w:pPr>
        <w:tabs>
          <w:tab w:val="left" w:pos="7245"/>
        </w:tabs>
      </w:pPr>
    </w:p>
    <w:p w14:paraId="63D02113" w14:textId="79458AD8" w:rsidR="00DB13FB" w:rsidRDefault="00A81E19" w:rsidP="00D67FAC">
      <w:pPr>
        <w:pStyle w:val="Heading2"/>
      </w:pPr>
      <w:r>
        <w:t>Risk Management Implications</w:t>
      </w:r>
    </w:p>
    <w:p w14:paraId="4AD3A8D3" w14:textId="4C6D4EA6" w:rsidR="133EAAB0" w:rsidRDefault="133EAAB0" w:rsidP="163F9EFE">
      <w:pPr>
        <w:rPr>
          <w:szCs w:val="24"/>
        </w:rPr>
      </w:pPr>
      <w:r w:rsidRPr="163F9EFE">
        <w:rPr>
          <w:rFonts w:eastAsia="Arial" w:cs="Arial"/>
          <w:szCs w:val="24"/>
        </w:rPr>
        <w:t xml:space="preserve"> </w:t>
      </w:r>
    </w:p>
    <w:p w14:paraId="4E22FB75" w14:textId="66F78129" w:rsidR="133EAAB0" w:rsidRDefault="133EAAB0">
      <w:r w:rsidRPr="163F9EFE">
        <w:rPr>
          <w:rFonts w:eastAsia="Arial" w:cs="Arial"/>
          <w:szCs w:val="24"/>
          <w:lang w:val="en-US"/>
        </w:rPr>
        <w:t xml:space="preserve">Risks included on corporate or directorate risk register? </w:t>
      </w:r>
      <w:r w:rsidRPr="163F9EFE">
        <w:rPr>
          <w:rFonts w:eastAsia="Arial" w:cs="Arial"/>
          <w:b/>
          <w:bCs/>
          <w:szCs w:val="24"/>
          <w:lang w:val="en-US"/>
        </w:rPr>
        <w:t>Yes – Corporate Risk Register</w:t>
      </w:r>
    </w:p>
    <w:p w14:paraId="4450F83E" w14:textId="5022CFB2" w:rsidR="133EAAB0" w:rsidRDefault="133EAAB0">
      <w:r w:rsidRPr="163F9EFE">
        <w:rPr>
          <w:rFonts w:eastAsia="Arial" w:cs="Arial"/>
          <w:szCs w:val="24"/>
          <w:lang w:val="en-US"/>
        </w:rPr>
        <w:t xml:space="preserve">  </w:t>
      </w:r>
    </w:p>
    <w:p w14:paraId="1C768A58" w14:textId="22C6E124" w:rsidR="133EAAB0" w:rsidRDefault="133EAAB0">
      <w:r w:rsidRPr="163F9EFE">
        <w:rPr>
          <w:rFonts w:eastAsia="Arial" w:cs="Arial"/>
          <w:szCs w:val="24"/>
          <w:lang w:val="en-US"/>
        </w:rPr>
        <w:t xml:space="preserve">Separate risk register in place? </w:t>
      </w:r>
      <w:r w:rsidRPr="163F9EFE">
        <w:rPr>
          <w:rFonts w:eastAsia="Arial" w:cs="Arial"/>
          <w:b/>
          <w:bCs/>
          <w:szCs w:val="24"/>
          <w:lang w:val="en-US"/>
        </w:rPr>
        <w:t>Yes – Each project/programme will have its own risk register.</w:t>
      </w:r>
    </w:p>
    <w:p w14:paraId="34BD9A4A" w14:textId="31F20793" w:rsidR="133EAAB0" w:rsidRDefault="133EAAB0">
      <w:r w:rsidRPr="163F9EFE">
        <w:rPr>
          <w:rFonts w:eastAsia="Arial" w:cs="Arial"/>
          <w:szCs w:val="24"/>
        </w:rPr>
        <w:t xml:space="preserve"> </w:t>
      </w:r>
    </w:p>
    <w:p w14:paraId="3859D3C8" w14:textId="6B871166" w:rsidR="133EAAB0" w:rsidRDefault="133EAAB0">
      <w:r w:rsidRPr="42EB54ED">
        <w:rPr>
          <w:rFonts w:eastAsia="Arial" w:cs="Arial"/>
          <w:szCs w:val="24"/>
        </w:rPr>
        <w:t>The following key risks should be taken onto account when agreeing the recommendations in this report:</w:t>
      </w:r>
    </w:p>
    <w:p w14:paraId="0FF3B0AE" w14:textId="1C8B375D" w:rsidR="42EB54ED" w:rsidRDefault="42EB54ED" w:rsidP="42EB54ED">
      <w:pPr>
        <w:rPr>
          <w:szCs w:val="24"/>
        </w:rPr>
      </w:pPr>
    </w:p>
    <w:p w14:paraId="1781E7EA" w14:textId="258E8DC2" w:rsidR="42EB54ED" w:rsidRDefault="42EB54ED" w:rsidP="42EB54ED">
      <w:pPr>
        <w:rPr>
          <w:szCs w:val="24"/>
        </w:rPr>
      </w:pPr>
    </w:p>
    <w:p w14:paraId="7D441094" w14:textId="790AD521" w:rsidR="133EAAB0" w:rsidRDefault="133EAAB0">
      <w:r w:rsidRPr="163F9EFE">
        <w:rPr>
          <w:rFonts w:eastAsia="Arial" w:cs="Arial"/>
          <w:szCs w:val="24"/>
          <w:lang w:val="en-US"/>
        </w:rPr>
        <w:t xml:space="preserve"> </w:t>
      </w:r>
    </w:p>
    <w:tbl>
      <w:tblPr>
        <w:tblW w:w="0" w:type="auto"/>
        <w:tblLayout w:type="fixed"/>
        <w:tblLook w:val="06A0" w:firstRow="1" w:lastRow="0" w:firstColumn="1" w:lastColumn="0" w:noHBand="1" w:noVBand="1"/>
      </w:tblPr>
      <w:tblGrid>
        <w:gridCol w:w="3419"/>
        <w:gridCol w:w="4035"/>
        <w:gridCol w:w="969"/>
      </w:tblGrid>
      <w:tr w:rsidR="163F9EFE" w14:paraId="1D9A7648" w14:textId="77777777" w:rsidTr="42EB54ED">
        <w:tc>
          <w:tcPr>
            <w:tcW w:w="34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EB2C09" w14:textId="0E14B1E5" w:rsidR="163F9EFE" w:rsidRDefault="163F9EFE">
            <w:r w:rsidRPr="163F9EFE">
              <w:rPr>
                <w:b/>
                <w:bCs/>
                <w:lang w:val="en-US"/>
              </w:rPr>
              <w:t xml:space="preserve">Risk Description </w:t>
            </w:r>
          </w:p>
        </w:tc>
        <w:tc>
          <w:tcPr>
            <w:tcW w:w="40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6D6841" w14:textId="3F63DEC2" w:rsidR="163F9EFE" w:rsidRDefault="163F9EFE">
            <w:r w:rsidRPr="163F9EFE">
              <w:rPr>
                <w:b/>
                <w:bCs/>
                <w:lang w:val="en-US"/>
              </w:rPr>
              <w:t xml:space="preserve">Mitigations </w:t>
            </w:r>
          </w:p>
        </w:tc>
        <w:tc>
          <w:tcPr>
            <w:tcW w:w="9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D43DE1" w14:textId="265E3471" w:rsidR="163F9EFE" w:rsidRDefault="163F9EFE">
            <w:r w:rsidRPr="163F9EFE">
              <w:rPr>
                <w:b/>
                <w:bCs/>
                <w:lang w:val="en-US"/>
              </w:rPr>
              <w:t xml:space="preserve">RAG Status </w:t>
            </w:r>
          </w:p>
        </w:tc>
      </w:tr>
      <w:tr w:rsidR="163F9EFE" w14:paraId="49B8495A" w14:textId="77777777" w:rsidTr="42EB54ED">
        <w:tc>
          <w:tcPr>
            <w:tcW w:w="3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88DC8C" w14:textId="5AA833F1" w:rsidR="163F9EFE" w:rsidRDefault="163F9EFE">
            <w:r>
              <w:t xml:space="preserve">Capacity of the Council to support Modernisation not available especially over the summer months.  </w:t>
            </w:r>
          </w:p>
        </w:tc>
        <w:tc>
          <w:tcPr>
            <w:tcW w:w="4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AC67EA" w14:textId="5CAE22D4" w:rsidR="163F9EFE" w:rsidRDefault="163F9EFE" w:rsidP="163F9EFE">
            <w:pPr>
              <w:pStyle w:val="ListParagraph"/>
              <w:numPr>
                <w:ilvl w:val="0"/>
                <w:numId w:val="8"/>
              </w:numPr>
              <w:rPr>
                <w:rFonts w:eastAsia="Arial" w:cs="Arial"/>
                <w:szCs w:val="24"/>
              </w:rPr>
            </w:pPr>
            <w:r>
              <w:t>Limitations in capacity of the Council over the summer has been reflected in Modernisation implementation plans and is discussed at CSB and programme boards.</w:t>
            </w:r>
          </w:p>
        </w:tc>
        <w:tc>
          <w:tcPr>
            <w:tcW w:w="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4EAEA4A" w14:textId="1ADFF74F" w:rsidR="163F9EFE" w:rsidRDefault="163F9EFE">
            <w:r w:rsidRPr="163F9EFE">
              <w:rPr>
                <w:lang w:val="en-US"/>
              </w:rPr>
              <w:t xml:space="preserve"> </w:t>
            </w:r>
            <w:r w:rsidR="00971EFC">
              <w:rPr>
                <w:lang w:val="en-US"/>
              </w:rPr>
              <w:t>Green</w:t>
            </w:r>
          </w:p>
        </w:tc>
      </w:tr>
      <w:tr w:rsidR="163F9EFE" w14:paraId="1FD62098" w14:textId="77777777" w:rsidTr="42EB54ED">
        <w:tc>
          <w:tcPr>
            <w:tcW w:w="3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4E2B75" w14:textId="0987D8FD" w:rsidR="163F9EFE" w:rsidRDefault="163F9EFE">
            <w:r>
              <w:t xml:space="preserve">Lack of buy-in by staff to the changes being implemented by Modernisation.  </w:t>
            </w:r>
          </w:p>
        </w:tc>
        <w:tc>
          <w:tcPr>
            <w:tcW w:w="4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C4124D" w14:textId="31439C12" w:rsidR="163F9EFE" w:rsidRDefault="5A995889" w:rsidP="163F9EFE">
            <w:pPr>
              <w:pStyle w:val="ListParagraph"/>
              <w:numPr>
                <w:ilvl w:val="0"/>
                <w:numId w:val="8"/>
              </w:numPr>
              <w:rPr>
                <w:rFonts w:eastAsia="Arial" w:cs="Arial"/>
                <w:szCs w:val="24"/>
              </w:rPr>
            </w:pPr>
            <w:r>
              <w:t xml:space="preserve">A lot of capacity, effort and focus is being put into the </w:t>
            </w:r>
            <w:r w:rsidR="3771971B">
              <w:t>programmes.</w:t>
            </w:r>
          </w:p>
          <w:p w14:paraId="6E819A47" w14:textId="1D8D6AC4" w:rsidR="163F9EFE" w:rsidRDefault="163F9EFE" w:rsidP="163F9EFE">
            <w:pPr>
              <w:pStyle w:val="ListParagraph"/>
              <w:numPr>
                <w:ilvl w:val="0"/>
                <w:numId w:val="8"/>
              </w:numPr>
              <w:rPr>
                <w:rFonts w:eastAsia="Arial" w:cs="Arial"/>
                <w:szCs w:val="24"/>
              </w:rPr>
            </w:pPr>
            <w:r>
              <w:t xml:space="preserve">The OD team (in HR&amp;OD) will lead the change management, including training and engagement.  </w:t>
            </w:r>
          </w:p>
          <w:p w14:paraId="1EA327CF" w14:textId="3147FCDA" w:rsidR="163F9EFE" w:rsidRDefault="163F9EFE" w:rsidP="163F9EFE">
            <w:pPr>
              <w:pStyle w:val="ListParagraph"/>
              <w:numPr>
                <w:ilvl w:val="0"/>
                <w:numId w:val="8"/>
              </w:numPr>
              <w:rPr>
                <w:rFonts w:eastAsia="Arial" w:cs="Arial"/>
                <w:szCs w:val="24"/>
              </w:rPr>
            </w:pPr>
            <w:r>
              <w:t>A Change Champions group (of staff from across the Council) has been set-up.</w:t>
            </w:r>
          </w:p>
        </w:tc>
        <w:tc>
          <w:tcPr>
            <w:tcW w:w="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6EC1A87D" w14:textId="26819A84" w:rsidR="163F9EFE" w:rsidRDefault="163F9EFE">
            <w:r w:rsidRPr="163F9EFE">
              <w:rPr>
                <w:lang w:val="en-US"/>
              </w:rPr>
              <w:t xml:space="preserve"> </w:t>
            </w:r>
            <w:r w:rsidR="00971EFC">
              <w:rPr>
                <w:lang w:val="en-US"/>
              </w:rPr>
              <w:t>Amber</w:t>
            </w:r>
          </w:p>
        </w:tc>
      </w:tr>
      <w:tr w:rsidR="163F9EFE" w14:paraId="714D744E" w14:textId="77777777" w:rsidTr="42EB54ED">
        <w:tc>
          <w:tcPr>
            <w:tcW w:w="3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BF90C8" w14:textId="3D26B200" w:rsidR="163F9EFE" w:rsidRDefault="163F9EFE">
            <w:r>
              <w:t>Fixed term contractors or secondments may not be available and therefore costs may increase as contractors on ‘day-rates’ may need to be used.</w:t>
            </w:r>
          </w:p>
        </w:tc>
        <w:tc>
          <w:tcPr>
            <w:tcW w:w="4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C72BBC" w14:textId="6BB2A3D2" w:rsidR="163F9EFE" w:rsidRDefault="163F9EFE" w:rsidP="163F9EFE">
            <w:pPr>
              <w:pStyle w:val="ListParagraph"/>
              <w:numPr>
                <w:ilvl w:val="0"/>
                <w:numId w:val="8"/>
              </w:numPr>
              <w:rPr>
                <w:rFonts w:eastAsia="Arial" w:cs="Arial"/>
                <w:szCs w:val="24"/>
              </w:rPr>
            </w:pPr>
            <w:r>
              <w:t xml:space="preserve">The cost estimates have been based on experience on the relevant recruitment markets and therefore are likely to be realistic.  </w:t>
            </w:r>
          </w:p>
          <w:p w14:paraId="61290ACA" w14:textId="570E869A" w:rsidR="163F9EFE" w:rsidRDefault="163F9EFE" w:rsidP="163F9EFE">
            <w:pPr>
              <w:pStyle w:val="ListParagraph"/>
              <w:numPr>
                <w:ilvl w:val="0"/>
                <w:numId w:val="8"/>
              </w:numPr>
              <w:rPr>
                <w:rFonts w:eastAsia="Arial" w:cs="Arial"/>
                <w:szCs w:val="24"/>
              </w:rPr>
            </w:pPr>
            <w:r>
              <w:t>A contingency is included in the proposed costs to cover potential increases.</w:t>
            </w:r>
          </w:p>
          <w:p w14:paraId="632DB4E4" w14:textId="58F55F67" w:rsidR="163F9EFE" w:rsidRDefault="163F9EFE" w:rsidP="163F9EFE">
            <w:pPr>
              <w:pStyle w:val="ListParagraph"/>
              <w:numPr>
                <w:ilvl w:val="0"/>
                <w:numId w:val="8"/>
              </w:numPr>
              <w:rPr>
                <w:rFonts w:eastAsia="Arial" w:cs="Arial"/>
                <w:szCs w:val="24"/>
              </w:rPr>
            </w:pPr>
            <w:r w:rsidRPr="163F9EFE">
              <w:rPr>
                <w:lang w:val="en-US"/>
              </w:rPr>
              <w:t>Budget is finite with no capacity to increase.</w:t>
            </w:r>
          </w:p>
        </w:tc>
        <w:tc>
          <w:tcPr>
            <w:tcW w:w="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301D6490" w14:textId="192140D1" w:rsidR="163F9EFE" w:rsidRDefault="163F9EFE">
            <w:r w:rsidRPr="163F9EFE">
              <w:rPr>
                <w:lang w:val="en-US"/>
              </w:rPr>
              <w:t xml:space="preserve"> </w:t>
            </w:r>
            <w:r w:rsidR="00971EFC">
              <w:rPr>
                <w:lang w:val="en-US"/>
              </w:rPr>
              <w:t>Amber</w:t>
            </w:r>
          </w:p>
        </w:tc>
      </w:tr>
      <w:tr w:rsidR="163F9EFE" w14:paraId="7A8D8C28" w14:textId="77777777" w:rsidTr="42EB54ED">
        <w:tc>
          <w:tcPr>
            <w:tcW w:w="3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886E98" w14:textId="39970899" w:rsidR="163F9EFE" w:rsidRDefault="163F9EFE">
            <w:r>
              <w:t xml:space="preserve">Projects and programmes may not deliver on time.  </w:t>
            </w:r>
          </w:p>
        </w:tc>
        <w:tc>
          <w:tcPr>
            <w:tcW w:w="4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E0C056" w14:textId="441A0C95" w:rsidR="163F9EFE" w:rsidRDefault="163F9EFE" w:rsidP="163F9EFE">
            <w:pPr>
              <w:pStyle w:val="ListParagraph"/>
              <w:numPr>
                <w:ilvl w:val="0"/>
                <w:numId w:val="6"/>
              </w:numPr>
              <w:rPr>
                <w:rFonts w:eastAsia="Arial" w:cs="Arial"/>
                <w:szCs w:val="24"/>
              </w:rPr>
            </w:pPr>
            <w:r>
              <w:t>A governance structure, with the PMO at its heart, has been defined in order to review continually progress and report risks and issues to appropriate Boards including CSB and Member Oversight.</w:t>
            </w:r>
          </w:p>
          <w:p w14:paraId="4A62E054" w14:textId="421C9FE8" w:rsidR="163F9EFE" w:rsidRDefault="163F9EFE" w:rsidP="163F9EFE">
            <w:pPr>
              <w:pStyle w:val="ListParagraph"/>
              <w:numPr>
                <w:ilvl w:val="0"/>
                <w:numId w:val="6"/>
              </w:numPr>
              <w:rPr>
                <w:rFonts w:eastAsia="Arial" w:cs="Arial"/>
                <w:szCs w:val="24"/>
              </w:rPr>
            </w:pPr>
            <w:r>
              <w:t>Strong project and programme management.</w:t>
            </w:r>
          </w:p>
        </w:tc>
        <w:tc>
          <w:tcPr>
            <w:tcW w:w="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31CB8353" w14:textId="2BC04B53" w:rsidR="163F9EFE" w:rsidRDefault="163F9EFE">
            <w:r w:rsidRPr="163F9EFE">
              <w:rPr>
                <w:lang w:val="en-US"/>
              </w:rPr>
              <w:t xml:space="preserve"> </w:t>
            </w:r>
            <w:r w:rsidR="00971EFC">
              <w:rPr>
                <w:lang w:val="en-US"/>
              </w:rPr>
              <w:t>Amber</w:t>
            </w:r>
          </w:p>
        </w:tc>
      </w:tr>
      <w:tr w:rsidR="163F9EFE" w14:paraId="1A7F9324" w14:textId="77777777" w:rsidTr="42EB54ED">
        <w:tc>
          <w:tcPr>
            <w:tcW w:w="3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9D34F" w14:textId="1F6B53A9" w:rsidR="163F9EFE" w:rsidRDefault="163F9EFE" w:rsidP="163F9EFE">
            <w:r w:rsidRPr="163F9EFE">
              <w:t>Whole Service Reviews may not deliver enough savings to fund investment required and contribution to MTFS.</w:t>
            </w:r>
          </w:p>
        </w:tc>
        <w:tc>
          <w:tcPr>
            <w:tcW w:w="4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F249A2" w14:textId="72B56AEB" w:rsidR="163F9EFE" w:rsidRDefault="163F9EFE" w:rsidP="163F9EFE">
            <w:pPr>
              <w:pStyle w:val="ListParagraph"/>
              <w:numPr>
                <w:ilvl w:val="0"/>
                <w:numId w:val="5"/>
              </w:numPr>
              <w:rPr>
                <w:rFonts w:eastAsia="Arial" w:cs="Arial"/>
                <w:szCs w:val="24"/>
              </w:rPr>
            </w:pPr>
            <w:r>
              <w:t>The Business Case, delivered after each Discovery phase, will show costs and savings and be signed-off by Director of Finance, Corporate Director of Resources and the Service Director, in consultation with the Portfolio Holder.</w:t>
            </w:r>
          </w:p>
          <w:p w14:paraId="73B4B612" w14:textId="06870201" w:rsidR="163F9EFE" w:rsidRDefault="163F9EFE" w:rsidP="163F9EFE">
            <w:pPr>
              <w:pStyle w:val="ListParagraph"/>
              <w:numPr>
                <w:ilvl w:val="0"/>
                <w:numId w:val="5"/>
              </w:numPr>
              <w:rPr>
                <w:rFonts w:eastAsia="Arial" w:cs="Arial"/>
                <w:szCs w:val="24"/>
              </w:rPr>
            </w:pPr>
            <w:r>
              <w:lastRenderedPageBreak/>
              <w:t>If return insufficient review will not progress.</w:t>
            </w:r>
          </w:p>
        </w:tc>
        <w:tc>
          <w:tcPr>
            <w:tcW w:w="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2BAFEF99" w14:textId="0B1667E0" w:rsidR="163F9EFE" w:rsidRDefault="163F9EFE">
            <w:r w:rsidRPr="163F9EFE">
              <w:rPr>
                <w:lang w:val="en-US"/>
              </w:rPr>
              <w:lastRenderedPageBreak/>
              <w:t xml:space="preserve"> </w:t>
            </w:r>
            <w:r w:rsidR="00971EFC">
              <w:rPr>
                <w:lang w:val="en-US"/>
              </w:rPr>
              <w:t>Amber</w:t>
            </w:r>
          </w:p>
        </w:tc>
      </w:tr>
      <w:tr w:rsidR="163F9EFE" w14:paraId="7E17213D" w14:textId="77777777" w:rsidTr="42EB54ED">
        <w:tc>
          <w:tcPr>
            <w:tcW w:w="3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CFFF42" w14:textId="5C1ADA47" w:rsidR="163F9EFE" w:rsidRDefault="163F9EFE" w:rsidP="163F9EFE">
            <w:r w:rsidRPr="163F9EFE">
              <w:t>Budgets agreed using the flexible use of capital receipts’ scheme:</w:t>
            </w:r>
          </w:p>
          <w:p w14:paraId="65CD073B" w14:textId="496EADBF" w:rsidR="163F9EFE" w:rsidRDefault="163F9EFE" w:rsidP="163F9EFE">
            <w:r w:rsidRPr="163F9EFE">
              <w:t>Modernisation Programme - £3,804,638</w:t>
            </w:r>
          </w:p>
          <w:p w14:paraId="600778F6" w14:textId="0C062711" w:rsidR="163F9EFE" w:rsidRDefault="163F9EFE" w:rsidP="163F9EFE">
            <w:r w:rsidRPr="163F9EFE">
              <w:t>Additional Capacity - £640,000</w:t>
            </w:r>
          </w:p>
          <w:p w14:paraId="32FA845B" w14:textId="53C10444" w:rsidR="163F9EFE" w:rsidRDefault="163F9EFE" w:rsidP="163F9EFE">
            <w:r w:rsidRPr="163F9EFE">
              <w:t>are insufficient to achieve aims.</w:t>
            </w:r>
          </w:p>
        </w:tc>
        <w:tc>
          <w:tcPr>
            <w:tcW w:w="4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D7D63E" w14:textId="2841DA01" w:rsidR="163F9EFE" w:rsidRDefault="163F9EFE" w:rsidP="163F9EFE">
            <w:pPr>
              <w:pStyle w:val="ListParagraph"/>
              <w:numPr>
                <w:ilvl w:val="0"/>
                <w:numId w:val="4"/>
              </w:numPr>
              <w:rPr>
                <w:rFonts w:eastAsia="Arial" w:cs="Arial"/>
                <w:szCs w:val="24"/>
              </w:rPr>
            </w:pPr>
            <w:r>
              <w:t>Budget requirement based on plans and required outcomes.</w:t>
            </w:r>
          </w:p>
          <w:p w14:paraId="38E38506" w14:textId="375ED8D2" w:rsidR="163F9EFE" w:rsidRDefault="163F9EFE" w:rsidP="163F9EFE">
            <w:pPr>
              <w:pStyle w:val="ListParagraph"/>
              <w:numPr>
                <w:ilvl w:val="0"/>
                <w:numId w:val="4"/>
              </w:numPr>
              <w:rPr>
                <w:rFonts w:eastAsia="Arial" w:cs="Arial"/>
                <w:szCs w:val="24"/>
              </w:rPr>
            </w:pPr>
            <w:r>
              <w:t>Good programme and project reporting throughout.</w:t>
            </w:r>
          </w:p>
        </w:tc>
        <w:tc>
          <w:tcPr>
            <w:tcW w:w="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6C8FEDCF" w14:textId="759BC31B" w:rsidR="163F9EFE" w:rsidRDefault="163F9EFE">
            <w:r w:rsidRPr="163F9EFE">
              <w:rPr>
                <w:lang w:val="en-US"/>
              </w:rPr>
              <w:t xml:space="preserve"> </w:t>
            </w:r>
            <w:r w:rsidR="00971EFC">
              <w:rPr>
                <w:lang w:val="en-US"/>
              </w:rPr>
              <w:t>Amber</w:t>
            </w:r>
          </w:p>
        </w:tc>
      </w:tr>
      <w:tr w:rsidR="163F9EFE" w14:paraId="3A4209BC" w14:textId="77777777" w:rsidTr="42EB54ED">
        <w:tc>
          <w:tcPr>
            <w:tcW w:w="3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3FB50C" w14:textId="7446577A" w:rsidR="163F9EFE" w:rsidRDefault="163F9EFE" w:rsidP="163F9EFE">
            <w:r w:rsidRPr="163F9EFE">
              <w:t xml:space="preserve">Funding available from the government’s ‘flexible use of capital receipts’ scheme, which allows Councils to use capital receipts to fund transformation and change, but not other general revenue costs is not used in accordance with the requirements of the scheme. </w:t>
            </w:r>
          </w:p>
        </w:tc>
        <w:tc>
          <w:tcPr>
            <w:tcW w:w="4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AB0172" w14:textId="683CB03E" w:rsidR="163F9EFE" w:rsidRDefault="163F9EFE" w:rsidP="163F9EFE">
            <w:pPr>
              <w:pStyle w:val="ListParagraph"/>
              <w:numPr>
                <w:ilvl w:val="0"/>
                <w:numId w:val="3"/>
              </w:numPr>
              <w:rPr>
                <w:rFonts w:eastAsia="Arial" w:cs="Arial"/>
                <w:szCs w:val="24"/>
              </w:rPr>
            </w:pPr>
            <w:r>
              <w:t>Pre-check undertaken.</w:t>
            </w:r>
          </w:p>
          <w:p w14:paraId="13769B76" w14:textId="6996CCDD" w:rsidR="163F9EFE" w:rsidRDefault="163F9EFE" w:rsidP="163F9EFE">
            <w:pPr>
              <w:pStyle w:val="ListParagraph"/>
              <w:numPr>
                <w:ilvl w:val="0"/>
                <w:numId w:val="3"/>
              </w:numPr>
              <w:rPr>
                <w:rFonts w:eastAsia="Arial" w:cs="Arial"/>
                <w:szCs w:val="24"/>
              </w:rPr>
            </w:pPr>
            <w:r>
              <w:t>Nature of spend to be consistent with plan.</w:t>
            </w:r>
          </w:p>
          <w:p w14:paraId="13DF8193" w14:textId="6E6C3E9B" w:rsidR="163F9EFE" w:rsidRDefault="163F9EFE" w:rsidP="163F9EFE">
            <w:pPr>
              <w:pStyle w:val="ListParagraph"/>
              <w:numPr>
                <w:ilvl w:val="0"/>
                <w:numId w:val="3"/>
              </w:numPr>
              <w:rPr>
                <w:rFonts w:eastAsia="Arial" w:cs="Arial"/>
                <w:szCs w:val="24"/>
              </w:rPr>
            </w:pPr>
            <w:r>
              <w:t>Monitoring to be undertaken throughout the programme and projects.</w:t>
            </w:r>
          </w:p>
        </w:tc>
        <w:tc>
          <w:tcPr>
            <w:tcW w:w="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66B93AD2" w14:textId="1409BEE0" w:rsidR="163F9EFE" w:rsidRDefault="163F9EFE">
            <w:r w:rsidRPr="163F9EFE">
              <w:rPr>
                <w:lang w:val="en-US"/>
              </w:rPr>
              <w:t xml:space="preserve"> </w:t>
            </w:r>
            <w:r w:rsidR="00971EFC">
              <w:rPr>
                <w:lang w:val="en-US"/>
              </w:rPr>
              <w:t>Green</w:t>
            </w:r>
          </w:p>
        </w:tc>
      </w:tr>
      <w:tr w:rsidR="163F9EFE" w14:paraId="5C146530" w14:textId="77777777" w:rsidTr="42EB54ED">
        <w:tc>
          <w:tcPr>
            <w:tcW w:w="3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3811D" w14:textId="149CDD41" w:rsidR="163F9EFE" w:rsidRDefault="163F9EFE" w:rsidP="163F9EFE">
            <w:r w:rsidRPr="163F9EFE">
              <w:t xml:space="preserve">The Modernisation programme fails meet its aims and objectives and to deliver the required outcomes to develop the organisation, support residents and the Council’s equalities, diversity and inclusion agenda.  </w:t>
            </w:r>
          </w:p>
        </w:tc>
        <w:tc>
          <w:tcPr>
            <w:tcW w:w="4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E1B95D" w14:textId="08A7F5CB" w:rsidR="163F9EFE" w:rsidRDefault="163F9EFE" w:rsidP="163F9EFE">
            <w:pPr>
              <w:pStyle w:val="ListParagraph"/>
              <w:numPr>
                <w:ilvl w:val="0"/>
                <w:numId w:val="2"/>
              </w:numPr>
              <w:rPr>
                <w:rFonts w:eastAsia="Arial" w:cs="Arial"/>
                <w:szCs w:val="24"/>
              </w:rPr>
            </w:pPr>
            <w:r>
              <w:t>Robust programme and project management, monitoring and reporting throughout the life of the programme.</w:t>
            </w:r>
          </w:p>
        </w:tc>
        <w:tc>
          <w:tcPr>
            <w:tcW w:w="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6D1F7EA1" w14:textId="54EC63CD" w:rsidR="163F9EFE" w:rsidRDefault="163F9EFE">
            <w:r w:rsidRPr="163F9EFE">
              <w:rPr>
                <w:lang w:val="en-US"/>
              </w:rPr>
              <w:t xml:space="preserve"> </w:t>
            </w:r>
            <w:r w:rsidR="00971EFC">
              <w:rPr>
                <w:lang w:val="en-US"/>
              </w:rPr>
              <w:t>Amber</w:t>
            </w:r>
          </w:p>
        </w:tc>
      </w:tr>
      <w:tr w:rsidR="163F9EFE" w14:paraId="7C975935" w14:textId="77777777" w:rsidTr="42EB54ED">
        <w:tc>
          <w:tcPr>
            <w:tcW w:w="3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8BA00" w14:textId="552A0D59" w:rsidR="163F9EFE" w:rsidRDefault="163F9EFE" w:rsidP="163F9EFE">
            <w:r w:rsidRPr="163F9EFE">
              <w:t>Emerging from lockdown does not ‘go to plan’ or 3</w:t>
            </w:r>
            <w:r w:rsidRPr="163F9EFE">
              <w:rPr>
                <w:vertAlign w:val="superscript"/>
              </w:rPr>
              <w:t>rd</w:t>
            </w:r>
            <w:r w:rsidRPr="163F9EFE">
              <w:t xml:space="preserve"> lockdown impacting on the timing and cost of the modernisation programme and the organisational recovery.</w:t>
            </w:r>
          </w:p>
        </w:tc>
        <w:tc>
          <w:tcPr>
            <w:tcW w:w="4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E33814" w14:textId="0D0789BD" w:rsidR="163F9EFE" w:rsidRDefault="5A995889" w:rsidP="163F9EFE">
            <w:pPr>
              <w:pStyle w:val="ListParagraph"/>
              <w:numPr>
                <w:ilvl w:val="0"/>
                <w:numId w:val="1"/>
              </w:numPr>
              <w:rPr>
                <w:rFonts w:eastAsia="Arial" w:cs="Arial"/>
                <w:szCs w:val="24"/>
              </w:rPr>
            </w:pPr>
            <w:r>
              <w:t xml:space="preserve">Pause </w:t>
            </w:r>
            <w:r w:rsidR="79D0B366">
              <w:t>programme.</w:t>
            </w:r>
          </w:p>
          <w:p w14:paraId="614000FD" w14:textId="00328D91" w:rsidR="163F9EFE" w:rsidRDefault="5A995889" w:rsidP="163F9EFE">
            <w:pPr>
              <w:pStyle w:val="ListParagraph"/>
              <w:numPr>
                <w:ilvl w:val="0"/>
                <w:numId w:val="1"/>
              </w:numPr>
              <w:rPr>
                <w:rFonts w:eastAsia="Arial" w:cs="Arial"/>
                <w:szCs w:val="24"/>
              </w:rPr>
            </w:pPr>
            <w:r>
              <w:t xml:space="preserve">Re-evaluation of programme and work undertaken to </w:t>
            </w:r>
            <w:r w:rsidR="2A1DD77E">
              <w:t>date.</w:t>
            </w:r>
            <w:r>
              <w:t xml:space="preserve"> </w:t>
            </w:r>
          </w:p>
          <w:p w14:paraId="21403535" w14:textId="6B2A34A1" w:rsidR="163F9EFE" w:rsidRDefault="5A995889" w:rsidP="163F9EFE">
            <w:pPr>
              <w:pStyle w:val="ListParagraph"/>
              <w:numPr>
                <w:ilvl w:val="0"/>
                <w:numId w:val="1"/>
              </w:numPr>
              <w:rPr>
                <w:rFonts w:eastAsia="Arial" w:cs="Arial"/>
                <w:szCs w:val="24"/>
              </w:rPr>
            </w:pPr>
            <w:r>
              <w:t xml:space="preserve">Terminate interims where </w:t>
            </w:r>
            <w:r w:rsidR="614AC3EF">
              <w:t>possible.</w:t>
            </w:r>
          </w:p>
        </w:tc>
        <w:tc>
          <w:tcPr>
            <w:tcW w:w="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6B08CC1A" w14:textId="0BBD93CE" w:rsidR="163F9EFE" w:rsidRDefault="163F9EFE">
            <w:r w:rsidRPr="163F9EFE">
              <w:rPr>
                <w:lang w:val="en-US"/>
              </w:rPr>
              <w:t xml:space="preserve"> </w:t>
            </w:r>
            <w:r w:rsidR="00971EFC">
              <w:rPr>
                <w:lang w:val="en-US"/>
              </w:rPr>
              <w:t>Amber</w:t>
            </w:r>
          </w:p>
        </w:tc>
      </w:tr>
    </w:tbl>
    <w:p w14:paraId="271A96E6" w14:textId="663DF95A" w:rsidR="076478B4" w:rsidRDefault="076478B4">
      <w:r w:rsidRPr="163F9EFE">
        <w:rPr>
          <w:rFonts w:eastAsia="Arial" w:cs="Arial"/>
          <w:i/>
          <w:iCs/>
          <w:szCs w:val="24"/>
          <w:lang w:val="en-US"/>
        </w:rPr>
        <w:t xml:space="preserve"> </w:t>
      </w:r>
    </w:p>
    <w:p w14:paraId="61C35142" w14:textId="18A7AC44" w:rsidR="0D7E21FA" w:rsidRDefault="0D7E21FA" w:rsidP="0D7E21FA">
      <w:pPr>
        <w:pStyle w:val="Heading2"/>
      </w:pPr>
    </w:p>
    <w:p w14:paraId="6A4677AC" w14:textId="77777777" w:rsidR="00971EFC" w:rsidRDefault="002A3FEF" w:rsidP="002A3FEF">
      <w:pPr>
        <w:pStyle w:val="Heading2"/>
      </w:pPr>
      <w:r>
        <w:t>Procurement Implications</w:t>
      </w:r>
    </w:p>
    <w:p w14:paraId="7540831D" w14:textId="77777777" w:rsidR="00971EFC" w:rsidRDefault="00971EFC" w:rsidP="002A3FEF">
      <w:pPr>
        <w:pStyle w:val="Heading2"/>
      </w:pPr>
    </w:p>
    <w:p w14:paraId="467512F8" w14:textId="4CBADC54" w:rsidR="00971EFC" w:rsidRPr="00971EFC" w:rsidRDefault="00971EFC" w:rsidP="00971EFC">
      <w:pPr>
        <w:pStyle w:val="Heading2"/>
        <w:rPr>
          <w:b w:val="0"/>
          <w:bCs w:val="0"/>
          <w:sz w:val="24"/>
          <w:szCs w:val="28"/>
        </w:rPr>
      </w:pPr>
      <w:r w:rsidRPr="00971EFC">
        <w:rPr>
          <w:b w:val="0"/>
          <w:bCs w:val="0"/>
          <w:sz w:val="24"/>
          <w:szCs w:val="28"/>
        </w:rPr>
        <w:t>All procurement associated with the recommendations of this report will be undertaken compliantly and consistent with the Public Contract Regulation 2015 (as amended)</w:t>
      </w:r>
      <w:r>
        <w:rPr>
          <w:b w:val="0"/>
          <w:bCs w:val="0"/>
          <w:sz w:val="24"/>
          <w:szCs w:val="28"/>
        </w:rPr>
        <w:t>.</w:t>
      </w:r>
    </w:p>
    <w:p w14:paraId="503D6C8A" w14:textId="2C69E344" w:rsidR="002A3FEF" w:rsidRDefault="002A3FEF" w:rsidP="002A3FEF">
      <w:pPr>
        <w:pStyle w:val="Heading2"/>
      </w:pPr>
      <w:r>
        <w:t xml:space="preserve"> </w:t>
      </w:r>
    </w:p>
    <w:p w14:paraId="503D6C96" w14:textId="77777777" w:rsidR="002A3FEF" w:rsidRDefault="002A3FEF" w:rsidP="00333FAA">
      <w:pPr>
        <w:pStyle w:val="Heading2"/>
      </w:pPr>
    </w:p>
    <w:p w14:paraId="503D6C97" w14:textId="1A36BC4B" w:rsidR="00333FAA" w:rsidRDefault="00333FAA" w:rsidP="00333FAA">
      <w:pPr>
        <w:pStyle w:val="Heading2"/>
      </w:pPr>
      <w:r>
        <w:t>Legal Implications</w:t>
      </w:r>
    </w:p>
    <w:p w14:paraId="40E253E0" w14:textId="45B88EEB" w:rsidR="00971EFC" w:rsidRDefault="00971EFC" w:rsidP="00971EFC"/>
    <w:p w14:paraId="0DA0C1DF" w14:textId="77777777" w:rsidR="00971EFC" w:rsidRDefault="00971EFC" w:rsidP="00971EFC">
      <w:pPr>
        <w:rPr>
          <w:szCs w:val="24"/>
        </w:rPr>
      </w:pPr>
      <w:r w:rsidRPr="57BF2DD0">
        <w:rPr>
          <w:szCs w:val="24"/>
        </w:rPr>
        <w:t>This report outlines internal changes to how the council works in</w:t>
      </w:r>
      <w:r>
        <w:rPr>
          <w:szCs w:val="24"/>
        </w:rPr>
        <w:t xml:space="preserve"> </w:t>
      </w:r>
      <w:r w:rsidRPr="57BF2DD0">
        <w:rPr>
          <w:szCs w:val="24"/>
        </w:rPr>
        <w:t xml:space="preserve">order to benefit residents. Any changes will be subject to equalities impact </w:t>
      </w:r>
      <w:r w:rsidRPr="57BF2DD0">
        <w:rPr>
          <w:szCs w:val="24"/>
        </w:rPr>
        <w:lastRenderedPageBreak/>
        <w:t>assessments if these are required. Consultation will be undertaken with staff on appropriate proposals.</w:t>
      </w:r>
    </w:p>
    <w:p w14:paraId="6B3A45C0" w14:textId="77777777" w:rsidR="00971EFC" w:rsidRDefault="00971EFC" w:rsidP="00971EFC">
      <w:pPr>
        <w:rPr>
          <w:szCs w:val="24"/>
        </w:rPr>
      </w:pPr>
    </w:p>
    <w:p w14:paraId="3592CA5E" w14:textId="77777777" w:rsidR="00971EFC" w:rsidRDefault="00971EFC" w:rsidP="00971EFC">
      <w:pPr>
        <w:rPr>
          <w:szCs w:val="24"/>
        </w:rPr>
      </w:pPr>
      <w:r w:rsidRPr="57BF2DD0">
        <w:rPr>
          <w:szCs w:val="24"/>
        </w:rPr>
        <w:t>If it is considered that a whole service review would impact services to residents then consultation with those residents would be required. Also the council will be mindful of whether any reviews would engage section 3(2) of the Local Government act 1999 this is the best value duty to consult.</w:t>
      </w:r>
    </w:p>
    <w:p w14:paraId="5B6A361D" w14:textId="77777777" w:rsidR="00971EFC" w:rsidRDefault="00971EFC" w:rsidP="00971EFC">
      <w:pPr>
        <w:rPr>
          <w:szCs w:val="24"/>
        </w:rPr>
      </w:pPr>
    </w:p>
    <w:p w14:paraId="14AAD8B2" w14:textId="77777777" w:rsidR="00971EFC" w:rsidRPr="00A04C8C" w:rsidRDefault="00971EFC" w:rsidP="00971EFC">
      <w:pPr>
        <w:pStyle w:val="Heading4"/>
        <w:keepNext w:val="0"/>
        <w:rPr>
          <w:b w:val="0"/>
        </w:rPr>
      </w:pPr>
      <w:r w:rsidRPr="57BF2DD0">
        <w:rPr>
          <w:rFonts w:ascii="Source Sans Pro" w:eastAsia="Source Sans Pro" w:hAnsi="Source Sans Pro" w:cs="Source Sans Pro"/>
          <w:color w:val="3D3D3D"/>
          <w:sz w:val="27"/>
          <w:szCs w:val="27"/>
        </w:rPr>
        <w:t>(</w:t>
      </w:r>
      <w:r w:rsidRPr="00A04C8C">
        <w:rPr>
          <w:b w:val="0"/>
        </w:rPr>
        <w:t>1)  A best value authority must make arrangements to secure continuous improvement in the way in which its functions are exercised, having regard to a combination of economy, efficiency and effectiveness.</w:t>
      </w:r>
    </w:p>
    <w:p w14:paraId="7947D630" w14:textId="77777777" w:rsidR="00971EFC" w:rsidRPr="00A04C8C" w:rsidRDefault="00971EFC" w:rsidP="00971EFC">
      <w:pPr>
        <w:pStyle w:val="Heading4"/>
        <w:keepNext w:val="0"/>
        <w:rPr>
          <w:b w:val="0"/>
        </w:rPr>
      </w:pPr>
      <w:r w:rsidRPr="00A04C8C">
        <w:rPr>
          <w:b w:val="0"/>
        </w:rPr>
        <w:t>(2)  For the purpose of deciding how to fulfil the duty arising under subsection (1) an authority must consult—</w:t>
      </w:r>
    </w:p>
    <w:p w14:paraId="53F0F21D" w14:textId="77777777" w:rsidR="00971EFC" w:rsidRPr="00A04C8C" w:rsidRDefault="00971EFC" w:rsidP="00971EFC">
      <w:pPr>
        <w:pStyle w:val="Heading4"/>
        <w:keepNext w:val="0"/>
        <w:rPr>
          <w:b w:val="0"/>
        </w:rPr>
      </w:pPr>
      <w:r w:rsidRPr="00A04C8C">
        <w:rPr>
          <w:b w:val="0"/>
        </w:rPr>
        <w:t>(a)  representatives of persons liable to pay any tax, precept or levy to or in respect of the authority,</w:t>
      </w:r>
    </w:p>
    <w:p w14:paraId="5D8513FB" w14:textId="77777777" w:rsidR="00971EFC" w:rsidRPr="00A04C8C" w:rsidRDefault="00971EFC" w:rsidP="00971EFC">
      <w:pPr>
        <w:pStyle w:val="Heading4"/>
        <w:keepNext w:val="0"/>
        <w:rPr>
          <w:b w:val="0"/>
        </w:rPr>
      </w:pPr>
      <w:r w:rsidRPr="00A04C8C">
        <w:rPr>
          <w:b w:val="0"/>
        </w:rPr>
        <w:t>(b)  representatives of persons liable to pay non-domestic rates in respect of any area within which the authority carries out functions,</w:t>
      </w:r>
    </w:p>
    <w:p w14:paraId="555C6F08" w14:textId="77777777" w:rsidR="00971EFC" w:rsidRPr="00A04C8C" w:rsidRDefault="00971EFC" w:rsidP="00971EFC">
      <w:pPr>
        <w:pStyle w:val="Heading4"/>
        <w:keepNext w:val="0"/>
        <w:rPr>
          <w:b w:val="0"/>
        </w:rPr>
      </w:pPr>
      <w:r w:rsidRPr="00A04C8C">
        <w:rPr>
          <w:b w:val="0"/>
        </w:rPr>
        <w:t>(c)  representatives of persons who use or are likely to use services provided by the authority, and</w:t>
      </w:r>
    </w:p>
    <w:p w14:paraId="561C607E" w14:textId="77777777" w:rsidR="00971EFC" w:rsidRPr="00A04C8C" w:rsidRDefault="00971EFC" w:rsidP="00971EFC">
      <w:pPr>
        <w:pStyle w:val="Heading4"/>
        <w:keepNext w:val="0"/>
        <w:rPr>
          <w:b w:val="0"/>
        </w:rPr>
      </w:pPr>
      <w:r w:rsidRPr="00A04C8C">
        <w:rPr>
          <w:b w:val="0"/>
        </w:rPr>
        <w:t>(d)  representatives of persons appearing to the authority to have an interest in any area within which the authority carries out functions.</w:t>
      </w:r>
    </w:p>
    <w:p w14:paraId="19AEB2C5" w14:textId="77777777" w:rsidR="00971EFC" w:rsidRPr="00A04C8C" w:rsidRDefault="00971EFC" w:rsidP="00971EFC">
      <w:pPr>
        <w:pStyle w:val="Heading4"/>
        <w:keepNext w:val="0"/>
        <w:rPr>
          <w:b w:val="0"/>
        </w:rPr>
      </w:pPr>
      <w:r w:rsidRPr="00A04C8C">
        <w:rPr>
          <w:b w:val="0"/>
        </w:rPr>
        <w:br/>
      </w:r>
    </w:p>
    <w:p w14:paraId="5E0CDFBE" w14:textId="77777777" w:rsidR="00971EFC" w:rsidRPr="00A04C8C" w:rsidRDefault="00971EFC" w:rsidP="00971EFC">
      <w:pPr>
        <w:pStyle w:val="Heading4"/>
        <w:keepNext w:val="0"/>
        <w:rPr>
          <w:b w:val="0"/>
        </w:rPr>
      </w:pPr>
      <w:r w:rsidRPr="00A04C8C">
        <w:rPr>
          <w:b w:val="0"/>
        </w:rPr>
        <w:t xml:space="preserve">CONSULTATION </w:t>
      </w:r>
    </w:p>
    <w:p w14:paraId="2EF0745C" w14:textId="77777777" w:rsidR="00971EFC" w:rsidRPr="00A04C8C" w:rsidRDefault="00971EFC" w:rsidP="00971EFC">
      <w:pPr>
        <w:pStyle w:val="Heading4"/>
        <w:keepNext w:val="0"/>
        <w:rPr>
          <w:b w:val="0"/>
        </w:rPr>
      </w:pPr>
    </w:p>
    <w:p w14:paraId="59ACBC52" w14:textId="77777777" w:rsidR="00971EFC" w:rsidRPr="00A04C8C" w:rsidRDefault="00971EFC" w:rsidP="00971EFC">
      <w:pPr>
        <w:pStyle w:val="Heading4"/>
        <w:keepNext w:val="0"/>
        <w:rPr>
          <w:b w:val="0"/>
        </w:rPr>
      </w:pPr>
      <w:r w:rsidRPr="00A04C8C">
        <w:rPr>
          <w:b w:val="0"/>
        </w:rPr>
        <w:t xml:space="preserve"> As a matter of public law the duty to consult with regards to proposals to vary, reduce or withdraw services will arise in 4 circumstances: </w:t>
      </w:r>
    </w:p>
    <w:p w14:paraId="52C179E4" w14:textId="77777777" w:rsidR="00971EFC" w:rsidRPr="00A04C8C" w:rsidRDefault="00971EFC" w:rsidP="00971EFC">
      <w:pPr>
        <w:pStyle w:val="Heading4"/>
        <w:keepNext w:val="0"/>
        <w:rPr>
          <w:b w:val="0"/>
        </w:rPr>
      </w:pPr>
    </w:p>
    <w:p w14:paraId="636E1371" w14:textId="77777777" w:rsidR="00971EFC" w:rsidRPr="00A04C8C" w:rsidRDefault="00971EFC" w:rsidP="00971EFC">
      <w:pPr>
        <w:pStyle w:val="Heading4"/>
        <w:keepNext w:val="0"/>
        <w:rPr>
          <w:b w:val="0"/>
        </w:rPr>
      </w:pPr>
      <w:r w:rsidRPr="00A04C8C">
        <w:rPr>
          <w:b w:val="0"/>
        </w:rPr>
        <w:t xml:space="preserve">● Where there is a statutory requirement in the relevant legislative framework; </w:t>
      </w:r>
    </w:p>
    <w:p w14:paraId="10ECBA4F" w14:textId="77777777" w:rsidR="00971EFC" w:rsidRPr="00A04C8C" w:rsidRDefault="00971EFC" w:rsidP="00971EFC">
      <w:pPr>
        <w:pStyle w:val="Heading4"/>
        <w:keepNext w:val="0"/>
        <w:rPr>
          <w:b w:val="0"/>
        </w:rPr>
      </w:pPr>
      <w:r w:rsidRPr="00A04C8C">
        <w:rPr>
          <w:b w:val="0"/>
        </w:rPr>
        <w:t xml:space="preserve">● Where the practice has been to consult or where a policy document states the council will consult then the council must comply with its own practice or policy; </w:t>
      </w:r>
    </w:p>
    <w:p w14:paraId="64B41D86" w14:textId="77777777" w:rsidR="00971EFC" w:rsidRPr="00A04C8C" w:rsidRDefault="00971EFC" w:rsidP="00971EFC">
      <w:pPr>
        <w:pStyle w:val="Heading4"/>
        <w:keepNext w:val="0"/>
        <w:rPr>
          <w:b w:val="0"/>
        </w:rPr>
      </w:pPr>
      <w:r w:rsidRPr="00A04C8C">
        <w:rPr>
          <w:b w:val="0"/>
        </w:rPr>
        <w:t>● Exceptionally, where the matter is so important that there is a legitimate expectation of consultation and;</w:t>
      </w:r>
    </w:p>
    <w:p w14:paraId="6CDD79B0" w14:textId="77777777" w:rsidR="00971EFC" w:rsidRPr="00A04C8C" w:rsidRDefault="00971EFC" w:rsidP="00971EFC">
      <w:pPr>
        <w:pStyle w:val="Heading4"/>
        <w:keepNext w:val="0"/>
        <w:rPr>
          <w:b w:val="0"/>
          <w:highlight w:val="yellow"/>
        </w:rPr>
      </w:pPr>
      <w:r>
        <w:rPr>
          <w:b w:val="0"/>
        </w:rPr>
        <w:t xml:space="preserve"> ● Where consultation is required to complete an equalities impact assessment. In this case changing the way that staff work will require an EIA. As work streams unfold there may be requirements for further consultation with staff and staff representatives.</w:t>
      </w:r>
    </w:p>
    <w:p w14:paraId="0792573E" w14:textId="77777777" w:rsidR="00971EFC" w:rsidRPr="00A04C8C" w:rsidRDefault="00971EFC" w:rsidP="00971EFC">
      <w:pPr>
        <w:pStyle w:val="Heading4"/>
        <w:keepNext w:val="0"/>
        <w:rPr>
          <w:b w:val="0"/>
        </w:rPr>
      </w:pPr>
    </w:p>
    <w:p w14:paraId="14299435" w14:textId="77777777" w:rsidR="00971EFC" w:rsidRPr="00A04C8C" w:rsidRDefault="00971EFC" w:rsidP="00971EFC">
      <w:pPr>
        <w:pStyle w:val="Heading4"/>
        <w:keepNext w:val="0"/>
        <w:rPr>
          <w:b w:val="0"/>
        </w:rPr>
      </w:pPr>
      <w:r w:rsidRPr="00A04C8C">
        <w:rPr>
          <w:b w:val="0"/>
        </w:rPr>
        <w:t xml:space="preserve">Regardless of whether the council has a duty to consult, if it chooses to consult, such consultation must be carried out fairly. In general, a consultation can only be considered as proper consultation if: </w:t>
      </w:r>
    </w:p>
    <w:p w14:paraId="1A276EF4" w14:textId="77777777" w:rsidR="00971EFC" w:rsidRPr="00A04C8C" w:rsidRDefault="00971EFC" w:rsidP="00971EFC">
      <w:pPr>
        <w:pStyle w:val="Heading4"/>
        <w:keepNext w:val="0"/>
        <w:rPr>
          <w:b w:val="0"/>
        </w:rPr>
      </w:pPr>
    </w:p>
    <w:p w14:paraId="75D834DE" w14:textId="77777777" w:rsidR="00971EFC" w:rsidRPr="00A04C8C" w:rsidRDefault="00971EFC" w:rsidP="00971EFC">
      <w:pPr>
        <w:pStyle w:val="Heading4"/>
        <w:keepNext w:val="0"/>
        <w:rPr>
          <w:b w:val="0"/>
        </w:rPr>
      </w:pPr>
      <w:r w:rsidRPr="00A04C8C">
        <w:rPr>
          <w:b w:val="0"/>
        </w:rPr>
        <w:t>● Comments are genuinely invited at the formative stage;</w:t>
      </w:r>
    </w:p>
    <w:p w14:paraId="02712BA1" w14:textId="77777777" w:rsidR="00971EFC" w:rsidRPr="00A04C8C" w:rsidRDefault="00971EFC" w:rsidP="00971EFC">
      <w:pPr>
        <w:pStyle w:val="Heading4"/>
        <w:keepNext w:val="0"/>
        <w:rPr>
          <w:b w:val="0"/>
        </w:rPr>
      </w:pPr>
      <w:r w:rsidRPr="00A04C8C">
        <w:rPr>
          <w:b w:val="0"/>
        </w:rPr>
        <w:t xml:space="preserve"> ● The consultation documents include sufficient reasons for the proposal to allow those being consulted to be properly informed and to give an informed response; </w:t>
      </w:r>
    </w:p>
    <w:p w14:paraId="4AA36015" w14:textId="77777777" w:rsidR="00971EFC" w:rsidRPr="00A04C8C" w:rsidRDefault="00971EFC" w:rsidP="00971EFC">
      <w:pPr>
        <w:pStyle w:val="Heading4"/>
        <w:keepNext w:val="0"/>
        <w:rPr>
          <w:b w:val="0"/>
        </w:rPr>
      </w:pPr>
      <w:r w:rsidRPr="00A04C8C">
        <w:rPr>
          <w:b w:val="0"/>
        </w:rPr>
        <w:t xml:space="preserve">● There is adequate time given to the consultees to consider the proposals; </w:t>
      </w:r>
    </w:p>
    <w:p w14:paraId="78A9DFFE" w14:textId="77777777" w:rsidR="00971EFC" w:rsidRPr="00A04C8C" w:rsidRDefault="00971EFC" w:rsidP="00971EFC">
      <w:pPr>
        <w:pStyle w:val="Heading4"/>
        <w:keepNext w:val="0"/>
        <w:rPr>
          <w:b w:val="0"/>
        </w:rPr>
      </w:pPr>
      <w:r w:rsidRPr="00A04C8C">
        <w:rPr>
          <w:b w:val="0"/>
        </w:rPr>
        <w:t xml:space="preserve"> ● There is a mechanism for feeding back the comments and those comments are conscientiously taken into account by the decision maker / decision making body when making a final decision; </w:t>
      </w:r>
    </w:p>
    <w:p w14:paraId="2803065D" w14:textId="77777777" w:rsidR="00971EFC" w:rsidRPr="00A04C8C" w:rsidRDefault="00971EFC" w:rsidP="00971EFC">
      <w:pPr>
        <w:pStyle w:val="Heading4"/>
        <w:keepNext w:val="0"/>
        <w:rPr>
          <w:b w:val="0"/>
        </w:rPr>
      </w:pPr>
      <w:r w:rsidRPr="00A04C8C">
        <w:rPr>
          <w:b w:val="0"/>
        </w:rPr>
        <w:lastRenderedPageBreak/>
        <w:t xml:space="preserve">● The degree of specificity with which, in fairness, the public authority should conduct its consultation exercise may be influenced by the identity of those whom it is consulting and; </w:t>
      </w:r>
    </w:p>
    <w:p w14:paraId="1717F7A1" w14:textId="77777777" w:rsidR="00971EFC" w:rsidRDefault="00971EFC" w:rsidP="00971EFC">
      <w:pPr>
        <w:rPr>
          <w:szCs w:val="24"/>
        </w:rPr>
      </w:pPr>
      <w:r w:rsidRPr="57BF2DD0">
        <w:rPr>
          <w:rFonts w:eastAsia="Arial" w:cs="Arial"/>
          <w:szCs w:val="24"/>
        </w:rPr>
        <w:t xml:space="preserve">● The consultation is clear on the reasons and extent to which alternatives and discarded options have been discarded. </w:t>
      </w:r>
    </w:p>
    <w:p w14:paraId="0D8386CD" w14:textId="77777777" w:rsidR="00971EFC" w:rsidRDefault="00971EFC" w:rsidP="00971EFC">
      <w:pPr>
        <w:rPr>
          <w:rFonts w:eastAsia="Arial" w:cs="Arial"/>
          <w:szCs w:val="24"/>
        </w:rPr>
      </w:pPr>
    </w:p>
    <w:p w14:paraId="09D71981" w14:textId="77777777" w:rsidR="00971EFC" w:rsidRDefault="00971EFC" w:rsidP="00971EFC">
      <w:pPr>
        <w:rPr>
          <w:szCs w:val="24"/>
        </w:rPr>
      </w:pPr>
      <w:r w:rsidRPr="57BF2DD0">
        <w:rPr>
          <w:rFonts w:eastAsia="Arial" w:cs="Arial"/>
          <w:szCs w:val="24"/>
        </w:rPr>
        <w:t xml:space="preserve">Cabinet should have due regard to the public sector equality duty in making these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w:t>
      </w:r>
    </w:p>
    <w:p w14:paraId="1BFA11BA" w14:textId="77777777" w:rsidR="00971EFC" w:rsidRDefault="00971EFC" w:rsidP="00971EFC">
      <w:pPr>
        <w:rPr>
          <w:rFonts w:eastAsia="Arial" w:cs="Arial"/>
          <w:szCs w:val="24"/>
        </w:rPr>
      </w:pPr>
    </w:p>
    <w:p w14:paraId="6386D852" w14:textId="77777777" w:rsidR="00971EFC" w:rsidRDefault="00971EFC" w:rsidP="00971EFC">
      <w:pPr>
        <w:rPr>
          <w:szCs w:val="24"/>
        </w:rPr>
      </w:pPr>
      <w:r w:rsidRPr="57BF2DD0">
        <w:rPr>
          <w:rFonts w:eastAsia="Arial" w:cs="Arial"/>
          <w:szCs w:val="24"/>
        </w:rPr>
        <w:t xml:space="preserve">The statutory grounds of the public sector equality duty are found at section 149 of the Equality Act 2010 and are as follows: A public authority must, in the exercise of its functions, have due regard to the need to: </w:t>
      </w:r>
    </w:p>
    <w:p w14:paraId="4725B421" w14:textId="77777777" w:rsidR="00971EFC" w:rsidRDefault="00971EFC" w:rsidP="00971EFC">
      <w:pPr>
        <w:rPr>
          <w:rFonts w:eastAsia="Arial" w:cs="Arial"/>
          <w:szCs w:val="24"/>
        </w:rPr>
      </w:pPr>
    </w:p>
    <w:p w14:paraId="0C7C36E0" w14:textId="77777777" w:rsidR="00971EFC" w:rsidRDefault="00971EFC" w:rsidP="00971EFC">
      <w:pPr>
        <w:rPr>
          <w:szCs w:val="24"/>
        </w:rPr>
      </w:pPr>
      <w:r w:rsidRPr="57BF2DD0">
        <w:rPr>
          <w:rFonts w:eastAsia="Arial" w:cs="Arial"/>
          <w:szCs w:val="24"/>
        </w:rPr>
        <w:t>(a) eliminate discrimination, harassment, victimisation and any other conduct that is prohibited by or under this Act;</w:t>
      </w:r>
    </w:p>
    <w:p w14:paraId="1451DD89" w14:textId="77777777" w:rsidR="00971EFC" w:rsidRDefault="00971EFC" w:rsidP="00971EFC">
      <w:pPr>
        <w:rPr>
          <w:szCs w:val="24"/>
        </w:rPr>
      </w:pPr>
      <w:r w:rsidRPr="57BF2DD0">
        <w:rPr>
          <w:rFonts w:eastAsia="Arial" w:cs="Arial"/>
          <w:szCs w:val="24"/>
        </w:rPr>
        <w:t xml:space="preserve"> (b) advance equality of opportunity between persons who share a relevant protected characteristic and persons who do not share it; </w:t>
      </w:r>
    </w:p>
    <w:p w14:paraId="23AC800D" w14:textId="77777777" w:rsidR="00971EFC" w:rsidRDefault="00971EFC" w:rsidP="00971EFC">
      <w:pPr>
        <w:rPr>
          <w:szCs w:val="24"/>
        </w:rPr>
      </w:pPr>
      <w:r w:rsidRPr="57BF2DD0">
        <w:rPr>
          <w:rFonts w:eastAsia="Arial" w:cs="Arial"/>
          <w:szCs w:val="24"/>
        </w:rPr>
        <w:t xml:space="preserve">(c) Foster good relations between persons who share a relevant protected characteristic and persons who do not share it. </w:t>
      </w:r>
    </w:p>
    <w:p w14:paraId="2BB93DCD" w14:textId="77777777" w:rsidR="00971EFC" w:rsidRDefault="00971EFC" w:rsidP="00971EFC">
      <w:pPr>
        <w:rPr>
          <w:rFonts w:eastAsia="Arial" w:cs="Arial"/>
          <w:szCs w:val="24"/>
        </w:rPr>
      </w:pPr>
    </w:p>
    <w:p w14:paraId="7C84BB75" w14:textId="77777777" w:rsidR="00971EFC" w:rsidRDefault="00971EFC" w:rsidP="00971EFC">
      <w:pPr>
        <w:rPr>
          <w:szCs w:val="24"/>
        </w:rPr>
      </w:pPr>
      <w:r w:rsidRPr="57BF2DD0">
        <w:rPr>
          <w:rFonts w:eastAsia="Arial" w:cs="Arial"/>
          <w:szCs w:val="24"/>
        </w:rPr>
        <w:t xml:space="preserve">Having due regard to the need to advance equality of opportunity between persons who share a relevant protected characteristic and persons who do not share it involves having due regard, in particular, to the need to: </w:t>
      </w:r>
    </w:p>
    <w:p w14:paraId="0B187D7B" w14:textId="77777777" w:rsidR="00971EFC" w:rsidRDefault="00971EFC" w:rsidP="00971EFC">
      <w:pPr>
        <w:rPr>
          <w:szCs w:val="24"/>
        </w:rPr>
      </w:pPr>
      <w:r w:rsidRPr="57BF2DD0">
        <w:rPr>
          <w:rFonts w:eastAsia="Arial" w:cs="Arial"/>
          <w:szCs w:val="24"/>
        </w:rPr>
        <w:t xml:space="preserve">(a) remove or minimise disadvantages suffered by persons who share a relevant protected characteristic that are connected to that characteristic; (b) take steps to meet the needs of persons who share a relevant protected characteristic that are different from the needs of persons who do not share it; (c) Encourage persons who share a relevant protected characteristic to participate in public life or in any other activity in which participation by such persons is disproportionately low. The steps involved in meeting the needs of disabled persons that are different from the needs of persons who are not disabled include, in particular, steps to take account of disabled persons’ disabilities. </w:t>
      </w:r>
    </w:p>
    <w:p w14:paraId="45928278" w14:textId="77777777" w:rsidR="00971EFC" w:rsidRDefault="00971EFC" w:rsidP="00971EFC">
      <w:pPr>
        <w:rPr>
          <w:rFonts w:eastAsia="Arial" w:cs="Arial"/>
          <w:szCs w:val="24"/>
        </w:rPr>
      </w:pPr>
    </w:p>
    <w:p w14:paraId="20A40492" w14:textId="77777777" w:rsidR="00971EFC" w:rsidRDefault="00971EFC" w:rsidP="00971EFC">
      <w:pPr>
        <w:rPr>
          <w:szCs w:val="24"/>
        </w:rPr>
      </w:pPr>
      <w:r w:rsidRPr="57BF2DD0">
        <w:rPr>
          <w:rFonts w:eastAsia="Arial" w:cs="Arial"/>
          <w:szCs w:val="24"/>
        </w:rPr>
        <w:t xml:space="preserve">Having due regard to the need to foster good relations between persons who share a relevant protected characteristic and persons who do not share it involves having due regard, in particular, to the need to: (a) Tackle prejudice, and (b) Promote understanding. </w:t>
      </w:r>
    </w:p>
    <w:p w14:paraId="4F5019BF" w14:textId="77777777" w:rsidR="00971EFC" w:rsidRDefault="00971EFC" w:rsidP="00971EFC">
      <w:pPr>
        <w:rPr>
          <w:rFonts w:eastAsia="Arial" w:cs="Arial"/>
          <w:szCs w:val="24"/>
        </w:rPr>
      </w:pPr>
    </w:p>
    <w:p w14:paraId="4EF8A3E1" w14:textId="77777777" w:rsidR="00971EFC" w:rsidRDefault="00971EFC" w:rsidP="00971EFC">
      <w:pPr>
        <w:rPr>
          <w:szCs w:val="24"/>
        </w:rPr>
      </w:pPr>
      <w:r w:rsidRPr="57BF2DD0">
        <w:rPr>
          <w:rFonts w:eastAsia="Arial" w:cs="Arial"/>
          <w:szCs w:val="24"/>
        </w:rPr>
        <w:t xml:space="preserve">Compliance with the duties in this section may involve treating some persons more favourably than others; but that is not to be taken as permitting conduct that would otherwise be prohibited by or under this Act. The relevant protected characteristics are: </w:t>
      </w:r>
      <w:r w:rsidRPr="57BF2DD0">
        <w:rPr>
          <w:rFonts w:eastAsia="Arial" w:cs="Arial"/>
          <w:szCs w:val="24"/>
        </w:rPr>
        <w:t xml:space="preserve"> Age </w:t>
      </w:r>
      <w:r w:rsidRPr="57BF2DD0">
        <w:rPr>
          <w:rFonts w:eastAsia="Arial" w:cs="Arial"/>
          <w:szCs w:val="24"/>
        </w:rPr>
        <w:t xml:space="preserve"> Disability </w:t>
      </w:r>
      <w:r w:rsidRPr="57BF2DD0">
        <w:rPr>
          <w:rFonts w:eastAsia="Arial" w:cs="Arial"/>
          <w:szCs w:val="24"/>
        </w:rPr>
        <w:t xml:space="preserve"> Gender reassignment </w:t>
      </w:r>
      <w:r w:rsidRPr="57BF2DD0">
        <w:rPr>
          <w:rFonts w:eastAsia="Arial" w:cs="Arial"/>
          <w:szCs w:val="24"/>
        </w:rPr>
        <w:t xml:space="preserve"> Pregnancy and maternity </w:t>
      </w:r>
      <w:r w:rsidRPr="57BF2DD0">
        <w:rPr>
          <w:rFonts w:eastAsia="Arial" w:cs="Arial"/>
          <w:szCs w:val="24"/>
        </w:rPr>
        <w:t xml:space="preserve"> Race </w:t>
      </w:r>
      <w:r w:rsidRPr="57BF2DD0">
        <w:rPr>
          <w:rFonts w:eastAsia="Arial" w:cs="Arial"/>
          <w:szCs w:val="24"/>
        </w:rPr>
        <w:t xml:space="preserve"> Religion or belief </w:t>
      </w:r>
      <w:r w:rsidRPr="57BF2DD0">
        <w:rPr>
          <w:rFonts w:eastAsia="Arial" w:cs="Arial"/>
          <w:szCs w:val="24"/>
        </w:rPr>
        <w:t xml:space="preserve"> Sex </w:t>
      </w:r>
      <w:r w:rsidRPr="57BF2DD0">
        <w:rPr>
          <w:rFonts w:eastAsia="Arial" w:cs="Arial"/>
          <w:szCs w:val="24"/>
        </w:rPr>
        <w:t xml:space="preserve"> Sexual orientation </w:t>
      </w:r>
      <w:r w:rsidRPr="57BF2DD0">
        <w:rPr>
          <w:rFonts w:eastAsia="Arial" w:cs="Arial"/>
          <w:szCs w:val="24"/>
        </w:rPr>
        <w:t> Marriage and Civil partnership</w:t>
      </w:r>
    </w:p>
    <w:p w14:paraId="33B3D35E" w14:textId="77777777" w:rsidR="00971EFC" w:rsidRDefault="00971EFC" w:rsidP="00971EFC">
      <w:pPr>
        <w:rPr>
          <w:rFonts w:eastAsia="Arial" w:cs="Arial"/>
        </w:rPr>
      </w:pPr>
    </w:p>
    <w:p w14:paraId="14C094D1" w14:textId="77777777" w:rsidR="00971EFC" w:rsidRDefault="00971EFC" w:rsidP="00971EFC">
      <w:pPr>
        <w:rPr>
          <w:rFonts w:eastAsia="Arial" w:cs="Arial"/>
          <w:szCs w:val="24"/>
        </w:rPr>
      </w:pPr>
      <w:r w:rsidRPr="4A3A8D88">
        <w:rPr>
          <w:rFonts w:eastAsia="Arial" w:cs="Arial"/>
          <w:szCs w:val="24"/>
        </w:rPr>
        <w:lastRenderedPageBreak/>
        <w:t xml:space="preserve">As the project develops, further reports to Cabinet or other appropriate body may be needed in respect of decisions required for specific matters.  </w:t>
      </w:r>
    </w:p>
    <w:p w14:paraId="544F9F57" w14:textId="77777777" w:rsidR="00971EFC" w:rsidRPr="00971EFC" w:rsidRDefault="00971EFC" w:rsidP="00971EFC"/>
    <w:p w14:paraId="503D6C98" w14:textId="77777777" w:rsidR="0054590F" w:rsidRDefault="0054590F" w:rsidP="00F93C8B">
      <w:pPr>
        <w:pStyle w:val="Heading4"/>
        <w:keepNext w:val="0"/>
        <w:rPr>
          <w:b w:val="0"/>
        </w:rPr>
      </w:pPr>
    </w:p>
    <w:p w14:paraId="503D6CA6" w14:textId="49669279" w:rsidR="00333FAA" w:rsidRDefault="00333FAA" w:rsidP="00333FAA">
      <w:pPr>
        <w:pStyle w:val="Heading2"/>
      </w:pPr>
      <w:r>
        <w:t>Financial Implications</w:t>
      </w:r>
    </w:p>
    <w:p w14:paraId="7F0E0C63" w14:textId="58FE2966" w:rsidR="00971EFC" w:rsidRDefault="00971EFC" w:rsidP="00971EFC"/>
    <w:p w14:paraId="3F600A2B" w14:textId="77777777" w:rsidR="00971EFC" w:rsidRDefault="00971EFC" w:rsidP="00971EFC">
      <w:pPr>
        <w:autoSpaceDE w:val="0"/>
        <w:autoSpaceDN w:val="0"/>
        <w:adjustRightInd w:val="0"/>
      </w:pPr>
      <w:r>
        <w:t xml:space="preserve">In 2016 the government announced the Capital Receipts Flexibility Scheme to support local authorities to deliver more efficient and sustainable services by allowing them to spend up to 100% of their fixed assets receipts on the revenue costs of reform projects. The flexibility is in place until 2021/22. In its Local Government Finance Settlement, published in February 2021, MHCLG announced a further extension from 2022/23 onwards of the existing scheme.  The settlement indicated further details on the extension will be published in due course and, until received, the principles of the existing flexibilities will be assumed.   </w:t>
      </w:r>
    </w:p>
    <w:p w14:paraId="6272FA7F" w14:textId="77777777" w:rsidR="00971EFC" w:rsidRDefault="00971EFC" w:rsidP="00971EFC">
      <w:pPr>
        <w:autoSpaceDE w:val="0"/>
        <w:autoSpaceDN w:val="0"/>
        <w:adjustRightInd w:val="0"/>
      </w:pPr>
    </w:p>
    <w:p w14:paraId="7000C309" w14:textId="1D33DE3B" w:rsidR="00971EFC" w:rsidRDefault="00971EFC" w:rsidP="00971EFC">
      <w:pPr>
        <w:autoSpaceDE w:val="0"/>
        <w:autoSpaceDN w:val="0"/>
        <w:adjustRightInd w:val="0"/>
      </w:pPr>
      <w:r>
        <w:t xml:space="preserve">It is proposed to fund the modernisation and organisation funding requirement of £4,444,638 under the capital flexibilities scheme with the receipts being generated from the sale of development at Waxwell Lane and Haslam House.  A total of 29 new homes are being developed, due for completion in October 2021, 25 of which will be homes for private sales. The estimated surplus capital receipt from the private sales is estimated at £4.8m after all sales and marketing fees. </w:t>
      </w:r>
    </w:p>
    <w:p w14:paraId="6847157F" w14:textId="77777777" w:rsidR="00971EFC" w:rsidRDefault="00971EFC" w:rsidP="00971EFC">
      <w:pPr>
        <w:rPr>
          <w:szCs w:val="24"/>
        </w:rPr>
      </w:pPr>
    </w:p>
    <w:p w14:paraId="0A109244" w14:textId="77777777" w:rsidR="00971EFC" w:rsidRDefault="00971EFC" w:rsidP="00971EFC">
      <w:pPr>
        <w:rPr>
          <w:szCs w:val="24"/>
        </w:rPr>
      </w:pPr>
      <w:r w:rsidRPr="42EB54ED">
        <w:rPr>
          <w:szCs w:val="24"/>
        </w:rPr>
        <w:t xml:space="preserve">The balance of £0.350m, which is the estimated surplus capital receipt over and above the funding requirement of £4.444m required, will be set aside to fund any potential investment identified by the Whole Service Review pillar. This is contingent upon the nature of the investment and outcome meeting the criteria of the capital flexibilities scheme. </w:t>
      </w:r>
    </w:p>
    <w:p w14:paraId="29871C93" w14:textId="77777777" w:rsidR="00971EFC" w:rsidRPr="00971EFC" w:rsidRDefault="00971EFC" w:rsidP="00971EFC"/>
    <w:p w14:paraId="503D6CA7" w14:textId="77777777" w:rsidR="0054590F" w:rsidRDefault="0054590F" w:rsidP="001C7E35"/>
    <w:p w14:paraId="503D6CC1" w14:textId="77777777"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14:paraId="2425B576" w14:textId="66466319" w:rsidR="00111FAD" w:rsidRDefault="00111FAD" w:rsidP="001966D7"/>
    <w:p w14:paraId="4F2D9E89" w14:textId="35BD5F43" w:rsidR="00D67FAC" w:rsidRDefault="00D67FAC" w:rsidP="001966D7">
      <w:r>
        <w:t xml:space="preserve">The </w:t>
      </w:r>
      <w:r w:rsidR="00391538">
        <w:t xml:space="preserve">updated </w:t>
      </w:r>
      <w:r>
        <w:t>equalities impact assessment for the introduction of Flexi</w:t>
      </w:r>
      <w:r w:rsidR="00391538">
        <w:t>ble Futures is at Annex A</w:t>
      </w:r>
      <w:r w:rsidR="7109FBA5">
        <w:t>.</w:t>
      </w:r>
    </w:p>
    <w:p w14:paraId="08C3C6CD" w14:textId="77777777" w:rsidR="001F11EE" w:rsidRDefault="001F11EE" w:rsidP="001966D7"/>
    <w:p w14:paraId="14AC618E" w14:textId="2426D7C7" w:rsidR="001F11EE" w:rsidRDefault="001F11EE" w:rsidP="001966D7">
      <w:r>
        <w:t xml:space="preserve">Impact assessments for </w:t>
      </w:r>
      <w:r w:rsidR="002F41CF">
        <w:t>each whole service review will be developed during the individual discovery phases</w:t>
      </w:r>
      <w:r w:rsidR="3FC182B0">
        <w:t>.</w:t>
      </w:r>
    </w:p>
    <w:p w14:paraId="3893EAF5" w14:textId="1DA98D73" w:rsidR="002F41CF" w:rsidRDefault="002F41CF" w:rsidP="001966D7"/>
    <w:p w14:paraId="503D6CC6" w14:textId="77777777" w:rsidR="00333FAA" w:rsidRPr="009117F2" w:rsidRDefault="00333FAA" w:rsidP="00333FAA">
      <w:pPr>
        <w:rPr>
          <w:b/>
          <w:sz w:val="28"/>
          <w:szCs w:val="28"/>
        </w:rPr>
      </w:pPr>
      <w:r>
        <w:rPr>
          <w:b/>
          <w:sz w:val="28"/>
          <w:szCs w:val="28"/>
        </w:rPr>
        <w:t xml:space="preserve">Council </w:t>
      </w:r>
      <w:r w:rsidRPr="009117F2">
        <w:rPr>
          <w:b/>
          <w:sz w:val="28"/>
          <w:szCs w:val="28"/>
        </w:rPr>
        <w:t>Priorities</w:t>
      </w:r>
    </w:p>
    <w:p w14:paraId="503D6CC7" w14:textId="77777777" w:rsidR="00333FAA" w:rsidRDefault="00333FAA" w:rsidP="00333FAA"/>
    <w:p w14:paraId="503D6CE7" w14:textId="797F7FF0" w:rsidR="00D07F46" w:rsidRDefault="007543C7" w:rsidP="0016395D">
      <w:r w:rsidRPr="42EB54ED">
        <w:rPr>
          <w:rFonts w:cs="Arial"/>
          <w:lang w:val="en-US"/>
        </w:rPr>
        <w:t xml:space="preserve">The main priority that this </w:t>
      </w:r>
      <w:r w:rsidR="00F67D61" w:rsidRPr="42EB54ED">
        <w:rPr>
          <w:rFonts w:cs="Arial"/>
          <w:lang w:val="en-US"/>
        </w:rPr>
        <w:t xml:space="preserve">proposal will </w:t>
      </w:r>
      <w:r w:rsidR="00BF1FCD" w:rsidRPr="42EB54ED">
        <w:rPr>
          <w:rFonts w:cs="Arial"/>
          <w:lang w:val="en-US"/>
        </w:rPr>
        <w:t>a</w:t>
      </w:r>
      <w:r w:rsidR="00F67D61" w:rsidRPr="42EB54ED">
        <w:rPr>
          <w:rFonts w:cs="Arial"/>
          <w:lang w:val="en-US"/>
        </w:rPr>
        <w:t xml:space="preserve">ffect is </w:t>
      </w:r>
      <w:r w:rsidR="00BF1FCD" w:rsidRPr="42EB54ED">
        <w:rPr>
          <w:rFonts w:cs="Arial"/>
          <w:lang w:val="en-US"/>
        </w:rPr>
        <w:t xml:space="preserve">Modernising Harrow Council as it proposes funding to deliver our </w:t>
      </w:r>
      <w:r w:rsidR="0016395D" w:rsidRPr="42EB54ED">
        <w:rPr>
          <w:rFonts w:cs="Arial"/>
          <w:lang w:val="en-US"/>
        </w:rPr>
        <w:t>Modernisation</w:t>
      </w:r>
      <w:r w:rsidR="00BF1FCD" w:rsidRPr="42EB54ED">
        <w:rPr>
          <w:rFonts w:cs="Arial"/>
          <w:lang w:val="en-US"/>
        </w:rPr>
        <w:t xml:space="preserve"> transformation </w:t>
      </w:r>
      <w:r w:rsidR="0016395D" w:rsidRPr="42EB54ED">
        <w:rPr>
          <w:rFonts w:cs="Arial"/>
          <w:lang w:val="en-US"/>
        </w:rPr>
        <w:t xml:space="preserve">including brining in </w:t>
      </w:r>
      <w:r w:rsidR="0016395D">
        <w:t>technology</w:t>
      </w:r>
      <w:r w:rsidR="00D07F46">
        <w:t xml:space="preserve"> and innovation to </w:t>
      </w:r>
      <w:r w:rsidR="00BC431A">
        <w:t>modernise how the Council works</w:t>
      </w:r>
      <w:r w:rsidR="0016395D">
        <w:t xml:space="preserve"> and i</w:t>
      </w:r>
      <w:r w:rsidR="00D07F46">
        <w:t>mproving access to digital services</w:t>
      </w:r>
      <w:r w:rsidR="39E2DC0A">
        <w:t>.</w:t>
      </w:r>
    </w:p>
    <w:p w14:paraId="503D6CE8" w14:textId="77777777" w:rsidR="00307F76" w:rsidRPr="00F22C98" w:rsidRDefault="00307F76" w:rsidP="00307F76"/>
    <w:p w14:paraId="503D6CE9" w14:textId="77777777" w:rsidR="00307F76" w:rsidRPr="00F22C98" w:rsidRDefault="00307F76" w:rsidP="00307F76">
      <w:pPr>
        <w:rPr>
          <w:rFonts w:cs="Arial"/>
        </w:rPr>
      </w:pPr>
    </w:p>
    <w:p w14:paraId="4D45C245" w14:textId="083AB16E" w:rsidR="00971EFC" w:rsidRDefault="00971EFC" w:rsidP="00333FAA">
      <w:pPr>
        <w:pStyle w:val="Heading1"/>
        <w:keepNext/>
      </w:pPr>
    </w:p>
    <w:p w14:paraId="4EB56CB3" w14:textId="77777777" w:rsidR="00971EFC" w:rsidRPr="00971EFC" w:rsidRDefault="00971EFC" w:rsidP="00971EFC"/>
    <w:p w14:paraId="503D6CEA" w14:textId="0FE7DE3F" w:rsidR="00333FAA" w:rsidRDefault="00333FAA" w:rsidP="00333FAA">
      <w:pPr>
        <w:pStyle w:val="Heading1"/>
        <w:keepNext/>
      </w:pPr>
      <w:r>
        <w:lastRenderedPageBreak/>
        <w:t>Section 3 - Statutory Officer Clearance</w:t>
      </w:r>
    </w:p>
    <w:p w14:paraId="0D655C82" w14:textId="049AABDD" w:rsidR="00971EFC" w:rsidRDefault="00971EFC" w:rsidP="00971EFC"/>
    <w:p w14:paraId="2CB7A12A" w14:textId="149556A4" w:rsidR="00971EFC" w:rsidRPr="00A66326" w:rsidRDefault="00971EFC" w:rsidP="00971EFC">
      <w:pPr>
        <w:rPr>
          <w:sz w:val="28"/>
        </w:rPr>
      </w:pPr>
      <w:r w:rsidRPr="00A66326">
        <w:rPr>
          <w:b/>
          <w:sz w:val="28"/>
        </w:rPr>
        <w:t xml:space="preserve">Statutory Officer:  </w:t>
      </w:r>
      <w:r>
        <w:rPr>
          <w:b/>
          <w:sz w:val="28"/>
        </w:rPr>
        <w:t>Dawn Calvert</w:t>
      </w:r>
    </w:p>
    <w:p w14:paraId="1BAE9F8D" w14:textId="4029867A" w:rsidR="00971EFC" w:rsidRPr="00A66326" w:rsidRDefault="00971EFC" w:rsidP="00971EFC">
      <w:r w:rsidRPr="00A66326">
        <w:t>Signed by the Chief Financial Officer</w:t>
      </w:r>
    </w:p>
    <w:p w14:paraId="25B24732" w14:textId="18B83CDA" w:rsidR="00971EFC" w:rsidRPr="00A66326" w:rsidRDefault="00971EFC" w:rsidP="00971EFC">
      <w:pPr>
        <w:spacing w:after="480"/>
        <w:rPr>
          <w:sz w:val="28"/>
        </w:rPr>
      </w:pPr>
      <w:r w:rsidRPr="00A66326">
        <w:rPr>
          <w:b/>
          <w:sz w:val="28"/>
        </w:rPr>
        <w:t xml:space="preserve">Date:  </w:t>
      </w:r>
      <w:r>
        <w:rPr>
          <w:b/>
          <w:sz w:val="28"/>
        </w:rPr>
        <w:t>7</w:t>
      </w:r>
      <w:r w:rsidRPr="00971EFC">
        <w:rPr>
          <w:b/>
          <w:sz w:val="28"/>
          <w:vertAlign w:val="superscript"/>
        </w:rPr>
        <w:t>th</w:t>
      </w:r>
      <w:r>
        <w:rPr>
          <w:b/>
          <w:sz w:val="28"/>
        </w:rPr>
        <w:t xml:space="preserve"> June 2021</w:t>
      </w:r>
    </w:p>
    <w:p w14:paraId="43621990" w14:textId="4645B0FF" w:rsidR="00971EFC" w:rsidRPr="00A66326" w:rsidRDefault="00971EFC" w:rsidP="00971EFC">
      <w:pPr>
        <w:rPr>
          <w:sz w:val="28"/>
        </w:rPr>
      </w:pPr>
      <w:r w:rsidRPr="00A66326">
        <w:rPr>
          <w:b/>
          <w:sz w:val="28"/>
        </w:rPr>
        <w:t xml:space="preserve">Statutory Officer:  </w:t>
      </w:r>
      <w:r>
        <w:rPr>
          <w:b/>
          <w:sz w:val="28"/>
        </w:rPr>
        <w:t>Jessica Farmer</w:t>
      </w:r>
    </w:p>
    <w:p w14:paraId="257B7F55" w14:textId="7CD767CC" w:rsidR="00971EFC" w:rsidRPr="00A66326" w:rsidRDefault="00971EFC" w:rsidP="00971EFC">
      <w:r w:rsidRPr="00A66326">
        <w:t>Signed on behalf of</w:t>
      </w:r>
      <w:r>
        <w:t xml:space="preserve"> </w:t>
      </w:r>
      <w:r w:rsidRPr="00A66326">
        <w:t>the Monitoring Officer</w:t>
      </w:r>
    </w:p>
    <w:p w14:paraId="54FE4905" w14:textId="49D396BB" w:rsidR="00971EFC" w:rsidRPr="003313EA" w:rsidRDefault="00971EFC" w:rsidP="00971EFC">
      <w:pPr>
        <w:spacing w:after="480"/>
        <w:rPr>
          <w:sz w:val="28"/>
        </w:rPr>
      </w:pPr>
      <w:r w:rsidRPr="00A66326">
        <w:rPr>
          <w:b/>
          <w:sz w:val="28"/>
        </w:rPr>
        <w:t xml:space="preserve">Date:  </w:t>
      </w:r>
      <w:r>
        <w:rPr>
          <w:b/>
          <w:sz w:val="28"/>
        </w:rPr>
        <w:t>9</w:t>
      </w:r>
      <w:r w:rsidRPr="00971EFC">
        <w:rPr>
          <w:b/>
          <w:sz w:val="28"/>
          <w:vertAlign w:val="superscript"/>
        </w:rPr>
        <w:t>th</w:t>
      </w:r>
      <w:r>
        <w:rPr>
          <w:b/>
          <w:sz w:val="28"/>
        </w:rPr>
        <w:t xml:space="preserve"> June 2021</w:t>
      </w:r>
    </w:p>
    <w:p w14:paraId="3A442AB8" w14:textId="41752F7B" w:rsidR="00971EFC" w:rsidRPr="00A66326" w:rsidRDefault="00971EFC" w:rsidP="00971EFC">
      <w:pPr>
        <w:rPr>
          <w:sz w:val="28"/>
        </w:rPr>
      </w:pPr>
      <w:r>
        <w:rPr>
          <w:b/>
          <w:sz w:val="28"/>
        </w:rPr>
        <w:t>Chief</w:t>
      </w:r>
      <w:r w:rsidRPr="00A66326">
        <w:rPr>
          <w:b/>
          <w:sz w:val="28"/>
        </w:rPr>
        <w:t xml:space="preserve"> Officer:  </w:t>
      </w:r>
      <w:r>
        <w:rPr>
          <w:b/>
          <w:sz w:val="28"/>
        </w:rPr>
        <w:t>Charlie Stewart</w:t>
      </w:r>
    </w:p>
    <w:p w14:paraId="6427AFE1" w14:textId="35081414" w:rsidR="00971EFC" w:rsidRPr="00A66326" w:rsidRDefault="00971EFC" w:rsidP="00971EFC">
      <w:r w:rsidRPr="00A66326">
        <w:t xml:space="preserve">Signed </w:t>
      </w:r>
      <w:r>
        <w:t>off by the Corporate Director</w:t>
      </w:r>
    </w:p>
    <w:p w14:paraId="2E6E6044" w14:textId="15B477FF" w:rsidR="00971EFC" w:rsidRPr="00A66326" w:rsidRDefault="00971EFC" w:rsidP="00971EFC">
      <w:pPr>
        <w:spacing w:after="480"/>
        <w:rPr>
          <w:sz w:val="28"/>
        </w:rPr>
      </w:pPr>
      <w:r w:rsidRPr="00A66326">
        <w:rPr>
          <w:b/>
          <w:sz w:val="28"/>
        </w:rPr>
        <w:t xml:space="preserve">Date:  </w:t>
      </w:r>
      <w:r>
        <w:rPr>
          <w:b/>
          <w:sz w:val="28"/>
        </w:rPr>
        <w:t>4</w:t>
      </w:r>
      <w:r w:rsidRPr="00971EFC">
        <w:rPr>
          <w:b/>
          <w:sz w:val="28"/>
          <w:vertAlign w:val="superscript"/>
        </w:rPr>
        <w:t>th</w:t>
      </w:r>
      <w:r>
        <w:rPr>
          <w:b/>
          <w:sz w:val="28"/>
        </w:rPr>
        <w:t xml:space="preserve"> June 2021</w:t>
      </w:r>
    </w:p>
    <w:p w14:paraId="5B6FCA79" w14:textId="7EA520C4" w:rsidR="00971EFC" w:rsidRPr="00A66326" w:rsidRDefault="00971EFC" w:rsidP="00971EFC">
      <w:pPr>
        <w:rPr>
          <w:sz w:val="28"/>
        </w:rPr>
      </w:pPr>
      <w:r>
        <w:rPr>
          <w:b/>
          <w:sz w:val="28"/>
        </w:rPr>
        <w:t>Head of Procurement</w:t>
      </w:r>
      <w:r w:rsidRPr="00A66326">
        <w:rPr>
          <w:b/>
          <w:sz w:val="28"/>
        </w:rPr>
        <w:t xml:space="preserve">:  </w:t>
      </w:r>
      <w:r>
        <w:rPr>
          <w:b/>
          <w:sz w:val="28"/>
        </w:rPr>
        <w:t>Nimes Mehta</w:t>
      </w:r>
    </w:p>
    <w:p w14:paraId="6AB75F84" w14:textId="77777777" w:rsidR="00971EFC" w:rsidRPr="00A66326" w:rsidRDefault="00971EFC" w:rsidP="00971EFC">
      <w:r w:rsidRPr="00A66326">
        <w:t xml:space="preserve">Signed on *behalf of/by the </w:t>
      </w:r>
      <w:r>
        <w:t>Head of Procurement</w:t>
      </w:r>
    </w:p>
    <w:p w14:paraId="5808A53F" w14:textId="797FA5F1" w:rsidR="00971EFC" w:rsidRPr="003313EA" w:rsidRDefault="00971EFC" w:rsidP="00971EFC">
      <w:pPr>
        <w:spacing w:after="480"/>
        <w:rPr>
          <w:sz w:val="28"/>
        </w:rPr>
      </w:pPr>
      <w:r w:rsidRPr="00A66326">
        <w:rPr>
          <w:b/>
          <w:sz w:val="28"/>
        </w:rPr>
        <w:t xml:space="preserve">Date:  </w:t>
      </w:r>
      <w:r>
        <w:rPr>
          <w:b/>
          <w:sz w:val="28"/>
        </w:rPr>
        <w:t>4</w:t>
      </w:r>
      <w:r w:rsidRPr="00971EFC">
        <w:rPr>
          <w:b/>
          <w:sz w:val="28"/>
          <w:vertAlign w:val="superscript"/>
        </w:rPr>
        <w:t>th</w:t>
      </w:r>
      <w:r>
        <w:rPr>
          <w:b/>
          <w:sz w:val="28"/>
        </w:rPr>
        <w:t xml:space="preserve"> June 2021</w:t>
      </w:r>
    </w:p>
    <w:p w14:paraId="5EB84FBB" w14:textId="188CF035" w:rsidR="00971EFC" w:rsidRPr="00A66326" w:rsidRDefault="00971EFC" w:rsidP="00971EFC">
      <w:pPr>
        <w:rPr>
          <w:sz w:val="28"/>
        </w:rPr>
      </w:pPr>
      <w:r>
        <w:rPr>
          <w:b/>
          <w:sz w:val="28"/>
        </w:rPr>
        <w:t>Head of Internal Audit</w:t>
      </w:r>
      <w:r w:rsidRPr="00A66326">
        <w:rPr>
          <w:b/>
          <w:sz w:val="28"/>
        </w:rPr>
        <w:t xml:space="preserve">:  </w:t>
      </w:r>
      <w:r>
        <w:rPr>
          <w:b/>
          <w:sz w:val="28"/>
        </w:rPr>
        <w:t>Susan Dixson</w:t>
      </w:r>
    </w:p>
    <w:p w14:paraId="5FD79DB6" w14:textId="0F631A37" w:rsidR="00971EFC" w:rsidRPr="00A66326" w:rsidRDefault="00971EFC" w:rsidP="00971EFC">
      <w:r w:rsidRPr="00A66326">
        <w:t xml:space="preserve">Signed by the </w:t>
      </w:r>
      <w:r>
        <w:t>Head of Internal Audit</w:t>
      </w:r>
    </w:p>
    <w:p w14:paraId="42C58725" w14:textId="2A0517F9" w:rsidR="00971EFC" w:rsidRPr="00971EFC" w:rsidRDefault="00971EFC" w:rsidP="00971EFC">
      <w:pPr>
        <w:pStyle w:val="Heading2"/>
        <w:spacing w:after="240"/>
      </w:pPr>
      <w:r w:rsidRPr="00A66326">
        <w:t>Date:</w:t>
      </w:r>
      <w:r>
        <w:t xml:space="preserve"> </w:t>
      </w:r>
      <w:r w:rsidRPr="00971EFC">
        <w:t>7</w:t>
      </w:r>
      <w:r w:rsidRPr="00971EFC">
        <w:rPr>
          <w:vertAlign w:val="superscript"/>
        </w:rPr>
        <w:t>th</w:t>
      </w:r>
      <w:r w:rsidRPr="00971EFC">
        <w:t xml:space="preserve"> June 2021</w:t>
      </w:r>
    </w:p>
    <w:p w14:paraId="1DC9F4EC" w14:textId="77777777" w:rsidR="00971EFC" w:rsidRPr="00435B5D" w:rsidRDefault="00971EFC" w:rsidP="00971EFC">
      <w:pPr>
        <w:pStyle w:val="Heading2"/>
        <w:spacing w:before="480" w:after="240"/>
      </w:pPr>
      <w:r>
        <w:t>Mandatory Checks</w:t>
      </w:r>
    </w:p>
    <w:p w14:paraId="67C5C17F" w14:textId="747F3E28" w:rsidR="00971EFC" w:rsidRPr="00A406F3" w:rsidRDefault="00971EFC" w:rsidP="00971EFC">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D3E8858" w14:textId="52F700A0" w:rsidR="00971EFC" w:rsidRPr="00202D79" w:rsidRDefault="00971EFC" w:rsidP="00971EFC">
      <w:pPr>
        <w:pStyle w:val="Heading3"/>
        <w:spacing w:before="240"/>
        <w:rPr>
          <w:b w:val="0"/>
        </w:rPr>
      </w:pPr>
      <w:r w:rsidRPr="00202D79">
        <w:t>EqIA carried out:</w:t>
      </w:r>
      <w:r>
        <w:t xml:space="preserve">  </w:t>
      </w:r>
      <w:r w:rsidRPr="00202D79">
        <w:t>YES</w:t>
      </w:r>
      <w:r>
        <w:t xml:space="preserve"> for F</w:t>
      </w:r>
      <w:r w:rsidR="00E53AD3">
        <w:t>lexible Futures (FF)</w:t>
      </w:r>
    </w:p>
    <w:p w14:paraId="62AF3CA7" w14:textId="4A14B6E2" w:rsidR="00971EFC" w:rsidRPr="00303FD6" w:rsidRDefault="00971EFC" w:rsidP="00971EFC">
      <w:pPr>
        <w:pStyle w:val="Heading3"/>
        <w:spacing w:before="240"/>
        <w:jc w:val="left"/>
        <w:rPr>
          <w:color w:val="FF0000"/>
        </w:rPr>
      </w:pPr>
      <w:r w:rsidRPr="00202D79">
        <w:t>EqIA cleared by:</w:t>
      </w:r>
      <w:r>
        <w:t xml:space="preserve">  </w:t>
      </w:r>
      <w:r w:rsidRPr="006479F6">
        <w:t>Build a Better Harrow Board</w:t>
      </w:r>
    </w:p>
    <w:p w14:paraId="503D6CEB" w14:textId="77777777" w:rsidR="00333FAA" w:rsidRDefault="00333FAA" w:rsidP="00333FAA">
      <w:pPr>
        <w:keepNext/>
        <w:rPr>
          <w:rFonts w:cs="Arial"/>
        </w:rPr>
      </w:pPr>
    </w:p>
    <w:p w14:paraId="503D6D12" w14:textId="77777777" w:rsidR="00333FAA" w:rsidRPr="002548D1" w:rsidRDefault="00333FAA" w:rsidP="00333FAA">
      <w:pPr>
        <w:rPr>
          <w:color w:val="FF0000"/>
        </w:rPr>
      </w:pPr>
    </w:p>
    <w:p w14:paraId="503D6D54" w14:textId="77777777" w:rsidR="00333FAA" w:rsidRDefault="00333FAA" w:rsidP="00333FAA">
      <w:pPr>
        <w:pStyle w:val="Heading1"/>
        <w:keepNext/>
      </w:pPr>
      <w:r>
        <w:t xml:space="preserve">Section </w:t>
      </w:r>
      <w:r w:rsidR="00A20113">
        <w:t>4</w:t>
      </w:r>
      <w:r>
        <w:t xml:space="preserve"> - Contact Details and Background Papers</w:t>
      </w:r>
    </w:p>
    <w:p w14:paraId="503D6D55" w14:textId="77777777" w:rsidR="00333FAA" w:rsidRDefault="00333FAA" w:rsidP="00333FAA">
      <w:pPr>
        <w:keepNext/>
        <w:rPr>
          <w:rFonts w:cs="Arial"/>
        </w:rPr>
      </w:pPr>
    </w:p>
    <w:p w14:paraId="503D6D57" w14:textId="07D9DAAC" w:rsidR="00333FAA" w:rsidRPr="009234EA" w:rsidRDefault="00333FAA" w:rsidP="00333FAA">
      <w:pPr>
        <w:pStyle w:val="Infotext"/>
      </w:pPr>
      <w:r w:rsidRPr="004E47FC">
        <w:rPr>
          <w:b/>
        </w:rPr>
        <w:t xml:space="preserve">Contact:  </w:t>
      </w:r>
      <w:r w:rsidR="009234EA" w:rsidRPr="009234EA">
        <w:t>Charlie Stewart, Corporate Director Resources</w:t>
      </w:r>
    </w:p>
    <w:p w14:paraId="503D6D58" w14:textId="77777777" w:rsidR="00333FAA" w:rsidRDefault="00333FAA" w:rsidP="00333FAA"/>
    <w:p w14:paraId="02FB3C12" w14:textId="77777777" w:rsidR="00971EFC" w:rsidRDefault="00333FAA" w:rsidP="00971EFC">
      <w:pPr>
        <w:pStyle w:val="Infotext"/>
      </w:pPr>
      <w:r w:rsidRPr="004E47FC">
        <w:rPr>
          <w:b/>
        </w:rPr>
        <w:t xml:space="preserve">Background Papers: </w:t>
      </w:r>
      <w:r w:rsidR="005808FB">
        <w:rPr>
          <w:b/>
        </w:rPr>
        <w:t xml:space="preserve"> </w:t>
      </w:r>
      <w:r w:rsidR="006479F6" w:rsidRPr="006479F6">
        <w:t>None</w:t>
      </w:r>
    </w:p>
    <w:p w14:paraId="4D59C02B" w14:textId="77777777" w:rsidR="00971EFC" w:rsidRDefault="00971EFC" w:rsidP="00971EFC">
      <w:pPr>
        <w:pStyle w:val="Infotext"/>
        <w:rPr>
          <w:rFonts w:ascii="Arial Black" w:hAnsi="Arial Black"/>
        </w:rPr>
      </w:pPr>
    </w:p>
    <w:p w14:paraId="5F30AB69" w14:textId="1B920F18" w:rsidR="00971EFC" w:rsidRDefault="00971EFC" w:rsidP="00971EFC">
      <w:pPr>
        <w:pStyle w:val="Infotext"/>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503D6D74" w14:textId="072E1129" w:rsidR="000D4E36" w:rsidRPr="00DE71D3" w:rsidRDefault="00971EFC" w:rsidP="00971EFC">
      <w:pPr>
        <w:pStyle w:val="Infotext"/>
        <w:spacing w:before="240"/>
      </w:pPr>
      <w:r w:rsidRPr="003D78F6">
        <w:rPr>
          <w:b/>
        </w:rPr>
        <w:t xml:space="preserve">NO </w:t>
      </w:r>
    </w:p>
    <w:sectPr w:rsidR="000D4E36" w:rsidRPr="00DE71D3"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6487" w14:textId="77777777" w:rsidR="007F72F9" w:rsidRDefault="007F72F9">
      <w:r>
        <w:separator/>
      </w:r>
    </w:p>
  </w:endnote>
  <w:endnote w:type="continuationSeparator" w:id="0">
    <w:p w14:paraId="3FF6A128" w14:textId="77777777" w:rsidR="007F72F9" w:rsidRDefault="007F72F9">
      <w:r>
        <w:continuationSeparator/>
      </w:r>
    </w:p>
  </w:endnote>
  <w:endnote w:type="continuationNotice" w:id="1">
    <w:p w14:paraId="2B9B9721" w14:textId="77777777" w:rsidR="007F72F9" w:rsidRDefault="007F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6D7D"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03E95" w14:textId="77777777" w:rsidR="007F72F9" w:rsidRDefault="007F72F9">
      <w:r>
        <w:separator/>
      </w:r>
    </w:p>
  </w:footnote>
  <w:footnote w:type="continuationSeparator" w:id="0">
    <w:p w14:paraId="5B30C36D" w14:textId="77777777" w:rsidR="007F72F9" w:rsidRDefault="007F72F9">
      <w:r>
        <w:continuationSeparator/>
      </w:r>
    </w:p>
  </w:footnote>
  <w:footnote w:type="continuationNotice" w:id="1">
    <w:p w14:paraId="63FC99CD" w14:textId="77777777" w:rsidR="007F72F9" w:rsidRDefault="007F7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6D7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6D7C"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5F8"/>
    <w:multiLevelType w:val="hybridMultilevel"/>
    <w:tmpl w:val="F256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01F45"/>
    <w:multiLevelType w:val="hybridMultilevel"/>
    <w:tmpl w:val="C6006FD2"/>
    <w:lvl w:ilvl="0" w:tplc="3A6EE91E">
      <w:start w:val="1"/>
      <w:numFmt w:val="bullet"/>
      <w:lvlText w:val=""/>
      <w:lvlJc w:val="left"/>
      <w:pPr>
        <w:ind w:left="720" w:hanging="360"/>
      </w:pPr>
      <w:rPr>
        <w:rFonts w:ascii="Symbol" w:hAnsi="Symbol" w:hint="default"/>
      </w:rPr>
    </w:lvl>
    <w:lvl w:ilvl="1" w:tplc="C65AEFC6">
      <w:start w:val="1"/>
      <w:numFmt w:val="bullet"/>
      <w:lvlText w:val="o"/>
      <w:lvlJc w:val="left"/>
      <w:pPr>
        <w:ind w:left="1440" w:hanging="360"/>
      </w:pPr>
      <w:rPr>
        <w:rFonts w:ascii="Courier New" w:hAnsi="Courier New" w:hint="default"/>
      </w:rPr>
    </w:lvl>
    <w:lvl w:ilvl="2" w:tplc="456C8BAA">
      <w:start w:val="1"/>
      <w:numFmt w:val="bullet"/>
      <w:lvlText w:val=""/>
      <w:lvlJc w:val="left"/>
      <w:pPr>
        <w:ind w:left="2160" w:hanging="360"/>
      </w:pPr>
      <w:rPr>
        <w:rFonts w:ascii="Wingdings" w:hAnsi="Wingdings" w:hint="default"/>
      </w:rPr>
    </w:lvl>
    <w:lvl w:ilvl="3" w:tplc="74EA96D0">
      <w:start w:val="1"/>
      <w:numFmt w:val="bullet"/>
      <w:lvlText w:val=""/>
      <w:lvlJc w:val="left"/>
      <w:pPr>
        <w:ind w:left="2880" w:hanging="360"/>
      </w:pPr>
      <w:rPr>
        <w:rFonts w:ascii="Symbol" w:hAnsi="Symbol" w:hint="default"/>
      </w:rPr>
    </w:lvl>
    <w:lvl w:ilvl="4" w:tplc="1990F9B0">
      <w:start w:val="1"/>
      <w:numFmt w:val="bullet"/>
      <w:lvlText w:val="o"/>
      <w:lvlJc w:val="left"/>
      <w:pPr>
        <w:ind w:left="3600" w:hanging="360"/>
      </w:pPr>
      <w:rPr>
        <w:rFonts w:ascii="Courier New" w:hAnsi="Courier New" w:hint="default"/>
      </w:rPr>
    </w:lvl>
    <w:lvl w:ilvl="5" w:tplc="81984788">
      <w:start w:val="1"/>
      <w:numFmt w:val="bullet"/>
      <w:lvlText w:val=""/>
      <w:lvlJc w:val="left"/>
      <w:pPr>
        <w:ind w:left="4320" w:hanging="360"/>
      </w:pPr>
      <w:rPr>
        <w:rFonts w:ascii="Wingdings" w:hAnsi="Wingdings" w:hint="default"/>
      </w:rPr>
    </w:lvl>
    <w:lvl w:ilvl="6" w:tplc="A016F1CC">
      <w:start w:val="1"/>
      <w:numFmt w:val="bullet"/>
      <w:lvlText w:val=""/>
      <w:lvlJc w:val="left"/>
      <w:pPr>
        <w:ind w:left="5040" w:hanging="360"/>
      </w:pPr>
      <w:rPr>
        <w:rFonts w:ascii="Symbol" w:hAnsi="Symbol" w:hint="default"/>
      </w:rPr>
    </w:lvl>
    <w:lvl w:ilvl="7" w:tplc="D3C4A898">
      <w:start w:val="1"/>
      <w:numFmt w:val="bullet"/>
      <w:lvlText w:val="o"/>
      <w:lvlJc w:val="left"/>
      <w:pPr>
        <w:ind w:left="5760" w:hanging="360"/>
      </w:pPr>
      <w:rPr>
        <w:rFonts w:ascii="Courier New" w:hAnsi="Courier New" w:hint="default"/>
      </w:rPr>
    </w:lvl>
    <w:lvl w:ilvl="8" w:tplc="842E476C">
      <w:start w:val="1"/>
      <w:numFmt w:val="bullet"/>
      <w:lvlText w:val=""/>
      <w:lvlJc w:val="left"/>
      <w:pPr>
        <w:ind w:left="6480" w:hanging="360"/>
      </w:pPr>
      <w:rPr>
        <w:rFonts w:ascii="Wingdings" w:hAnsi="Wingdings" w:hint="default"/>
      </w:rPr>
    </w:lvl>
  </w:abstractNum>
  <w:abstractNum w:abstractNumId="2" w15:restartNumberingAfterBreak="0">
    <w:nsid w:val="10F53ACA"/>
    <w:multiLevelType w:val="hybridMultilevel"/>
    <w:tmpl w:val="C77A064C"/>
    <w:lvl w:ilvl="0" w:tplc="2F0E9C2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BA7C35"/>
    <w:multiLevelType w:val="hybridMultilevel"/>
    <w:tmpl w:val="A87C35AE"/>
    <w:lvl w:ilvl="0" w:tplc="DEA26CD4">
      <w:start w:val="1"/>
      <w:numFmt w:val="bullet"/>
      <w:lvlText w:val=""/>
      <w:lvlJc w:val="left"/>
      <w:pPr>
        <w:ind w:left="720" w:hanging="360"/>
      </w:pPr>
      <w:rPr>
        <w:rFonts w:ascii="Symbol" w:hAnsi="Symbol" w:hint="default"/>
      </w:rPr>
    </w:lvl>
    <w:lvl w:ilvl="1" w:tplc="A32A255C">
      <w:start w:val="1"/>
      <w:numFmt w:val="bullet"/>
      <w:lvlText w:val="o"/>
      <w:lvlJc w:val="left"/>
      <w:pPr>
        <w:ind w:left="1440" w:hanging="360"/>
      </w:pPr>
      <w:rPr>
        <w:rFonts w:ascii="Courier New" w:hAnsi="Courier New" w:hint="default"/>
      </w:rPr>
    </w:lvl>
    <w:lvl w:ilvl="2" w:tplc="8EDE6E3A">
      <w:start w:val="1"/>
      <w:numFmt w:val="bullet"/>
      <w:lvlText w:val=""/>
      <w:lvlJc w:val="left"/>
      <w:pPr>
        <w:ind w:left="2160" w:hanging="360"/>
      </w:pPr>
      <w:rPr>
        <w:rFonts w:ascii="Wingdings" w:hAnsi="Wingdings" w:hint="default"/>
      </w:rPr>
    </w:lvl>
    <w:lvl w:ilvl="3" w:tplc="3C9E0092">
      <w:start w:val="1"/>
      <w:numFmt w:val="bullet"/>
      <w:lvlText w:val=""/>
      <w:lvlJc w:val="left"/>
      <w:pPr>
        <w:ind w:left="2880" w:hanging="360"/>
      </w:pPr>
      <w:rPr>
        <w:rFonts w:ascii="Symbol" w:hAnsi="Symbol" w:hint="default"/>
      </w:rPr>
    </w:lvl>
    <w:lvl w:ilvl="4" w:tplc="41AA9032">
      <w:start w:val="1"/>
      <w:numFmt w:val="bullet"/>
      <w:lvlText w:val="o"/>
      <w:lvlJc w:val="left"/>
      <w:pPr>
        <w:ind w:left="3600" w:hanging="360"/>
      </w:pPr>
      <w:rPr>
        <w:rFonts w:ascii="Courier New" w:hAnsi="Courier New" w:hint="default"/>
      </w:rPr>
    </w:lvl>
    <w:lvl w:ilvl="5" w:tplc="77C2EA8C">
      <w:start w:val="1"/>
      <w:numFmt w:val="bullet"/>
      <w:lvlText w:val=""/>
      <w:lvlJc w:val="left"/>
      <w:pPr>
        <w:ind w:left="4320" w:hanging="360"/>
      </w:pPr>
      <w:rPr>
        <w:rFonts w:ascii="Wingdings" w:hAnsi="Wingdings" w:hint="default"/>
      </w:rPr>
    </w:lvl>
    <w:lvl w:ilvl="6" w:tplc="B2201F7C">
      <w:start w:val="1"/>
      <w:numFmt w:val="bullet"/>
      <w:lvlText w:val=""/>
      <w:lvlJc w:val="left"/>
      <w:pPr>
        <w:ind w:left="5040" w:hanging="360"/>
      </w:pPr>
      <w:rPr>
        <w:rFonts w:ascii="Symbol" w:hAnsi="Symbol" w:hint="default"/>
      </w:rPr>
    </w:lvl>
    <w:lvl w:ilvl="7" w:tplc="333AA456">
      <w:start w:val="1"/>
      <w:numFmt w:val="bullet"/>
      <w:lvlText w:val="o"/>
      <w:lvlJc w:val="left"/>
      <w:pPr>
        <w:ind w:left="5760" w:hanging="360"/>
      </w:pPr>
      <w:rPr>
        <w:rFonts w:ascii="Courier New" w:hAnsi="Courier New" w:hint="default"/>
      </w:rPr>
    </w:lvl>
    <w:lvl w:ilvl="8" w:tplc="1C3ED63E">
      <w:start w:val="1"/>
      <w:numFmt w:val="bullet"/>
      <w:lvlText w:val=""/>
      <w:lvlJc w:val="left"/>
      <w:pPr>
        <w:ind w:left="6480" w:hanging="360"/>
      </w:pPr>
      <w:rPr>
        <w:rFonts w:ascii="Wingdings" w:hAnsi="Wingdings" w:hint="default"/>
      </w:rPr>
    </w:lvl>
  </w:abstractNum>
  <w:abstractNum w:abstractNumId="5" w15:restartNumberingAfterBreak="0">
    <w:nsid w:val="180B00F6"/>
    <w:multiLevelType w:val="hybridMultilevel"/>
    <w:tmpl w:val="63EA6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D1208"/>
    <w:multiLevelType w:val="hybridMultilevel"/>
    <w:tmpl w:val="C32E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F0EFA"/>
    <w:multiLevelType w:val="hybridMultilevel"/>
    <w:tmpl w:val="5C324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25595A"/>
    <w:multiLevelType w:val="hybridMultilevel"/>
    <w:tmpl w:val="390C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D0977"/>
    <w:multiLevelType w:val="hybridMultilevel"/>
    <w:tmpl w:val="7CA2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54CD4"/>
    <w:multiLevelType w:val="hybridMultilevel"/>
    <w:tmpl w:val="726CFA8A"/>
    <w:lvl w:ilvl="0" w:tplc="3D58E11A">
      <w:start w:val="1"/>
      <w:numFmt w:val="bullet"/>
      <w:lvlText w:val=""/>
      <w:lvlJc w:val="left"/>
      <w:pPr>
        <w:ind w:left="720" w:hanging="360"/>
      </w:pPr>
      <w:rPr>
        <w:rFonts w:ascii="Symbol" w:hAnsi="Symbol" w:hint="default"/>
      </w:rPr>
    </w:lvl>
    <w:lvl w:ilvl="1" w:tplc="3AB46450">
      <w:start w:val="1"/>
      <w:numFmt w:val="bullet"/>
      <w:lvlText w:val="o"/>
      <w:lvlJc w:val="left"/>
      <w:pPr>
        <w:ind w:left="1440" w:hanging="360"/>
      </w:pPr>
      <w:rPr>
        <w:rFonts w:ascii="Courier New" w:hAnsi="Courier New" w:hint="default"/>
      </w:rPr>
    </w:lvl>
    <w:lvl w:ilvl="2" w:tplc="D7B4C0A0">
      <w:start w:val="1"/>
      <w:numFmt w:val="bullet"/>
      <w:lvlText w:val=""/>
      <w:lvlJc w:val="left"/>
      <w:pPr>
        <w:ind w:left="2160" w:hanging="360"/>
      </w:pPr>
      <w:rPr>
        <w:rFonts w:ascii="Wingdings" w:hAnsi="Wingdings" w:hint="default"/>
      </w:rPr>
    </w:lvl>
    <w:lvl w:ilvl="3" w:tplc="2D30F782">
      <w:start w:val="1"/>
      <w:numFmt w:val="bullet"/>
      <w:lvlText w:val=""/>
      <w:lvlJc w:val="left"/>
      <w:pPr>
        <w:ind w:left="2880" w:hanging="360"/>
      </w:pPr>
      <w:rPr>
        <w:rFonts w:ascii="Symbol" w:hAnsi="Symbol" w:hint="default"/>
      </w:rPr>
    </w:lvl>
    <w:lvl w:ilvl="4" w:tplc="C73825E6">
      <w:start w:val="1"/>
      <w:numFmt w:val="bullet"/>
      <w:lvlText w:val="o"/>
      <w:lvlJc w:val="left"/>
      <w:pPr>
        <w:ind w:left="3600" w:hanging="360"/>
      </w:pPr>
      <w:rPr>
        <w:rFonts w:ascii="Courier New" w:hAnsi="Courier New" w:hint="default"/>
      </w:rPr>
    </w:lvl>
    <w:lvl w:ilvl="5" w:tplc="3FEEE278">
      <w:start w:val="1"/>
      <w:numFmt w:val="bullet"/>
      <w:lvlText w:val=""/>
      <w:lvlJc w:val="left"/>
      <w:pPr>
        <w:ind w:left="4320" w:hanging="360"/>
      </w:pPr>
      <w:rPr>
        <w:rFonts w:ascii="Wingdings" w:hAnsi="Wingdings" w:hint="default"/>
      </w:rPr>
    </w:lvl>
    <w:lvl w:ilvl="6" w:tplc="C0F2BB7C">
      <w:start w:val="1"/>
      <w:numFmt w:val="bullet"/>
      <w:lvlText w:val=""/>
      <w:lvlJc w:val="left"/>
      <w:pPr>
        <w:ind w:left="5040" w:hanging="360"/>
      </w:pPr>
      <w:rPr>
        <w:rFonts w:ascii="Symbol" w:hAnsi="Symbol" w:hint="default"/>
      </w:rPr>
    </w:lvl>
    <w:lvl w:ilvl="7" w:tplc="20C4641A">
      <w:start w:val="1"/>
      <w:numFmt w:val="bullet"/>
      <w:lvlText w:val="o"/>
      <w:lvlJc w:val="left"/>
      <w:pPr>
        <w:ind w:left="5760" w:hanging="360"/>
      </w:pPr>
      <w:rPr>
        <w:rFonts w:ascii="Courier New" w:hAnsi="Courier New" w:hint="default"/>
      </w:rPr>
    </w:lvl>
    <w:lvl w:ilvl="8" w:tplc="A80E9AAC">
      <w:start w:val="1"/>
      <w:numFmt w:val="bullet"/>
      <w:lvlText w:val=""/>
      <w:lvlJc w:val="left"/>
      <w:pPr>
        <w:ind w:left="6480" w:hanging="360"/>
      </w:pPr>
      <w:rPr>
        <w:rFonts w:ascii="Wingdings" w:hAnsi="Wingdings" w:hint="default"/>
      </w:rPr>
    </w:lvl>
  </w:abstractNum>
  <w:abstractNum w:abstractNumId="11" w15:restartNumberingAfterBreak="0">
    <w:nsid w:val="491A4037"/>
    <w:multiLevelType w:val="hybridMultilevel"/>
    <w:tmpl w:val="93BAC38E"/>
    <w:lvl w:ilvl="0" w:tplc="9F8C2B74">
      <w:start w:val="1"/>
      <w:numFmt w:val="bullet"/>
      <w:lvlText w:val=""/>
      <w:lvlJc w:val="left"/>
      <w:pPr>
        <w:ind w:left="720" w:hanging="360"/>
      </w:pPr>
      <w:rPr>
        <w:rFonts w:ascii="Symbol" w:hAnsi="Symbol" w:hint="default"/>
      </w:rPr>
    </w:lvl>
    <w:lvl w:ilvl="1" w:tplc="4A9A7396">
      <w:start w:val="1"/>
      <w:numFmt w:val="bullet"/>
      <w:lvlText w:val="o"/>
      <w:lvlJc w:val="left"/>
      <w:pPr>
        <w:ind w:left="1440" w:hanging="360"/>
      </w:pPr>
      <w:rPr>
        <w:rFonts w:ascii="Courier New" w:hAnsi="Courier New" w:hint="default"/>
      </w:rPr>
    </w:lvl>
    <w:lvl w:ilvl="2" w:tplc="CCE86372">
      <w:start w:val="1"/>
      <w:numFmt w:val="bullet"/>
      <w:lvlText w:val=""/>
      <w:lvlJc w:val="left"/>
      <w:pPr>
        <w:ind w:left="2160" w:hanging="360"/>
      </w:pPr>
      <w:rPr>
        <w:rFonts w:ascii="Wingdings" w:hAnsi="Wingdings" w:hint="default"/>
      </w:rPr>
    </w:lvl>
    <w:lvl w:ilvl="3" w:tplc="8670EF4E">
      <w:start w:val="1"/>
      <w:numFmt w:val="bullet"/>
      <w:lvlText w:val=""/>
      <w:lvlJc w:val="left"/>
      <w:pPr>
        <w:ind w:left="2880" w:hanging="360"/>
      </w:pPr>
      <w:rPr>
        <w:rFonts w:ascii="Symbol" w:hAnsi="Symbol" w:hint="default"/>
      </w:rPr>
    </w:lvl>
    <w:lvl w:ilvl="4" w:tplc="016AA522">
      <w:start w:val="1"/>
      <w:numFmt w:val="bullet"/>
      <w:lvlText w:val="o"/>
      <w:lvlJc w:val="left"/>
      <w:pPr>
        <w:ind w:left="3600" w:hanging="360"/>
      </w:pPr>
      <w:rPr>
        <w:rFonts w:ascii="Courier New" w:hAnsi="Courier New" w:hint="default"/>
      </w:rPr>
    </w:lvl>
    <w:lvl w:ilvl="5" w:tplc="A502EE78">
      <w:start w:val="1"/>
      <w:numFmt w:val="bullet"/>
      <w:lvlText w:val=""/>
      <w:lvlJc w:val="left"/>
      <w:pPr>
        <w:ind w:left="4320" w:hanging="360"/>
      </w:pPr>
      <w:rPr>
        <w:rFonts w:ascii="Wingdings" w:hAnsi="Wingdings" w:hint="default"/>
      </w:rPr>
    </w:lvl>
    <w:lvl w:ilvl="6" w:tplc="32986F56">
      <w:start w:val="1"/>
      <w:numFmt w:val="bullet"/>
      <w:lvlText w:val=""/>
      <w:lvlJc w:val="left"/>
      <w:pPr>
        <w:ind w:left="5040" w:hanging="360"/>
      </w:pPr>
      <w:rPr>
        <w:rFonts w:ascii="Symbol" w:hAnsi="Symbol" w:hint="default"/>
      </w:rPr>
    </w:lvl>
    <w:lvl w:ilvl="7" w:tplc="A798E614">
      <w:start w:val="1"/>
      <w:numFmt w:val="bullet"/>
      <w:lvlText w:val="o"/>
      <w:lvlJc w:val="left"/>
      <w:pPr>
        <w:ind w:left="5760" w:hanging="360"/>
      </w:pPr>
      <w:rPr>
        <w:rFonts w:ascii="Courier New" w:hAnsi="Courier New" w:hint="default"/>
      </w:rPr>
    </w:lvl>
    <w:lvl w:ilvl="8" w:tplc="41F478A0">
      <w:start w:val="1"/>
      <w:numFmt w:val="bullet"/>
      <w:lvlText w:val=""/>
      <w:lvlJc w:val="left"/>
      <w:pPr>
        <w:ind w:left="6480" w:hanging="360"/>
      </w:pPr>
      <w:rPr>
        <w:rFonts w:ascii="Wingdings" w:hAnsi="Wingdings" w:hint="default"/>
      </w:rPr>
    </w:lvl>
  </w:abstractNum>
  <w:abstractNum w:abstractNumId="12" w15:restartNumberingAfterBreak="0">
    <w:nsid w:val="4A2F3683"/>
    <w:multiLevelType w:val="hybridMultilevel"/>
    <w:tmpl w:val="1870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41139"/>
    <w:multiLevelType w:val="hybridMultilevel"/>
    <w:tmpl w:val="B6B2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17C2C"/>
    <w:multiLevelType w:val="hybridMultilevel"/>
    <w:tmpl w:val="CE646106"/>
    <w:lvl w:ilvl="0" w:tplc="BC0EEFE0">
      <w:start w:val="1"/>
      <w:numFmt w:val="bullet"/>
      <w:lvlText w:val="§"/>
      <w:lvlJc w:val="left"/>
      <w:pPr>
        <w:ind w:left="720" w:hanging="360"/>
      </w:pPr>
      <w:rPr>
        <w:rFonts w:ascii="Symbol" w:hAnsi="Symbol" w:hint="default"/>
      </w:rPr>
    </w:lvl>
    <w:lvl w:ilvl="1" w:tplc="ECDC47A4">
      <w:start w:val="1"/>
      <w:numFmt w:val="bullet"/>
      <w:lvlText w:val="o"/>
      <w:lvlJc w:val="left"/>
      <w:pPr>
        <w:ind w:left="1440" w:hanging="360"/>
      </w:pPr>
      <w:rPr>
        <w:rFonts w:ascii="Courier New" w:hAnsi="Courier New" w:hint="default"/>
      </w:rPr>
    </w:lvl>
    <w:lvl w:ilvl="2" w:tplc="CF129DE0">
      <w:start w:val="1"/>
      <w:numFmt w:val="bullet"/>
      <w:lvlText w:val=""/>
      <w:lvlJc w:val="left"/>
      <w:pPr>
        <w:ind w:left="2160" w:hanging="360"/>
      </w:pPr>
      <w:rPr>
        <w:rFonts w:ascii="Wingdings" w:hAnsi="Wingdings" w:hint="default"/>
      </w:rPr>
    </w:lvl>
    <w:lvl w:ilvl="3" w:tplc="246A538E">
      <w:start w:val="1"/>
      <w:numFmt w:val="bullet"/>
      <w:lvlText w:val=""/>
      <w:lvlJc w:val="left"/>
      <w:pPr>
        <w:ind w:left="2880" w:hanging="360"/>
      </w:pPr>
      <w:rPr>
        <w:rFonts w:ascii="Symbol" w:hAnsi="Symbol" w:hint="default"/>
      </w:rPr>
    </w:lvl>
    <w:lvl w:ilvl="4" w:tplc="E9309B3E">
      <w:start w:val="1"/>
      <w:numFmt w:val="bullet"/>
      <w:lvlText w:val="o"/>
      <w:lvlJc w:val="left"/>
      <w:pPr>
        <w:ind w:left="3600" w:hanging="360"/>
      </w:pPr>
      <w:rPr>
        <w:rFonts w:ascii="Courier New" w:hAnsi="Courier New" w:hint="default"/>
      </w:rPr>
    </w:lvl>
    <w:lvl w:ilvl="5" w:tplc="12CED462">
      <w:start w:val="1"/>
      <w:numFmt w:val="bullet"/>
      <w:lvlText w:val=""/>
      <w:lvlJc w:val="left"/>
      <w:pPr>
        <w:ind w:left="4320" w:hanging="360"/>
      </w:pPr>
      <w:rPr>
        <w:rFonts w:ascii="Wingdings" w:hAnsi="Wingdings" w:hint="default"/>
      </w:rPr>
    </w:lvl>
    <w:lvl w:ilvl="6" w:tplc="3C5019AC">
      <w:start w:val="1"/>
      <w:numFmt w:val="bullet"/>
      <w:lvlText w:val=""/>
      <w:lvlJc w:val="left"/>
      <w:pPr>
        <w:ind w:left="5040" w:hanging="360"/>
      </w:pPr>
      <w:rPr>
        <w:rFonts w:ascii="Symbol" w:hAnsi="Symbol" w:hint="default"/>
      </w:rPr>
    </w:lvl>
    <w:lvl w:ilvl="7" w:tplc="3F007266">
      <w:start w:val="1"/>
      <w:numFmt w:val="bullet"/>
      <w:lvlText w:val="o"/>
      <w:lvlJc w:val="left"/>
      <w:pPr>
        <w:ind w:left="5760" w:hanging="360"/>
      </w:pPr>
      <w:rPr>
        <w:rFonts w:ascii="Courier New" w:hAnsi="Courier New" w:hint="default"/>
      </w:rPr>
    </w:lvl>
    <w:lvl w:ilvl="8" w:tplc="540A6FF8">
      <w:start w:val="1"/>
      <w:numFmt w:val="bullet"/>
      <w:lvlText w:val=""/>
      <w:lvlJc w:val="left"/>
      <w:pPr>
        <w:ind w:left="6480" w:hanging="360"/>
      </w:pPr>
      <w:rPr>
        <w:rFonts w:ascii="Wingdings" w:hAnsi="Wingdings" w:hint="default"/>
      </w:rPr>
    </w:lvl>
  </w:abstractNum>
  <w:abstractNum w:abstractNumId="15" w15:restartNumberingAfterBreak="0">
    <w:nsid w:val="62F944A7"/>
    <w:multiLevelType w:val="hybridMultilevel"/>
    <w:tmpl w:val="F17840F8"/>
    <w:lvl w:ilvl="0" w:tplc="BBD441F2">
      <w:start w:val="1"/>
      <w:numFmt w:val="bullet"/>
      <w:lvlText w:val=""/>
      <w:lvlJc w:val="left"/>
      <w:pPr>
        <w:ind w:left="720" w:hanging="360"/>
      </w:pPr>
      <w:rPr>
        <w:rFonts w:ascii="Symbol" w:hAnsi="Symbol" w:hint="default"/>
      </w:rPr>
    </w:lvl>
    <w:lvl w:ilvl="1" w:tplc="53BE34AA">
      <w:start w:val="1"/>
      <w:numFmt w:val="bullet"/>
      <w:lvlText w:val="o"/>
      <w:lvlJc w:val="left"/>
      <w:pPr>
        <w:ind w:left="1440" w:hanging="360"/>
      </w:pPr>
      <w:rPr>
        <w:rFonts w:ascii="Courier New" w:hAnsi="Courier New" w:hint="default"/>
      </w:rPr>
    </w:lvl>
    <w:lvl w:ilvl="2" w:tplc="E6481D48">
      <w:start w:val="1"/>
      <w:numFmt w:val="bullet"/>
      <w:lvlText w:val=""/>
      <w:lvlJc w:val="left"/>
      <w:pPr>
        <w:ind w:left="2160" w:hanging="360"/>
      </w:pPr>
      <w:rPr>
        <w:rFonts w:ascii="Wingdings" w:hAnsi="Wingdings" w:hint="default"/>
      </w:rPr>
    </w:lvl>
    <w:lvl w:ilvl="3" w:tplc="BABAE74A">
      <w:start w:val="1"/>
      <w:numFmt w:val="bullet"/>
      <w:lvlText w:val=""/>
      <w:lvlJc w:val="left"/>
      <w:pPr>
        <w:ind w:left="2880" w:hanging="360"/>
      </w:pPr>
      <w:rPr>
        <w:rFonts w:ascii="Symbol" w:hAnsi="Symbol" w:hint="default"/>
      </w:rPr>
    </w:lvl>
    <w:lvl w:ilvl="4" w:tplc="92740F64">
      <w:start w:val="1"/>
      <w:numFmt w:val="bullet"/>
      <w:lvlText w:val="o"/>
      <w:lvlJc w:val="left"/>
      <w:pPr>
        <w:ind w:left="3600" w:hanging="360"/>
      </w:pPr>
      <w:rPr>
        <w:rFonts w:ascii="Courier New" w:hAnsi="Courier New" w:hint="default"/>
      </w:rPr>
    </w:lvl>
    <w:lvl w:ilvl="5" w:tplc="E916971E">
      <w:start w:val="1"/>
      <w:numFmt w:val="bullet"/>
      <w:lvlText w:val=""/>
      <w:lvlJc w:val="left"/>
      <w:pPr>
        <w:ind w:left="4320" w:hanging="360"/>
      </w:pPr>
      <w:rPr>
        <w:rFonts w:ascii="Wingdings" w:hAnsi="Wingdings" w:hint="default"/>
      </w:rPr>
    </w:lvl>
    <w:lvl w:ilvl="6" w:tplc="D11476EE">
      <w:start w:val="1"/>
      <w:numFmt w:val="bullet"/>
      <w:lvlText w:val=""/>
      <w:lvlJc w:val="left"/>
      <w:pPr>
        <w:ind w:left="5040" w:hanging="360"/>
      </w:pPr>
      <w:rPr>
        <w:rFonts w:ascii="Symbol" w:hAnsi="Symbol" w:hint="default"/>
      </w:rPr>
    </w:lvl>
    <w:lvl w:ilvl="7" w:tplc="F1EC8CF0">
      <w:start w:val="1"/>
      <w:numFmt w:val="bullet"/>
      <w:lvlText w:val="o"/>
      <w:lvlJc w:val="left"/>
      <w:pPr>
        <w:ind w:left="5760" w:hanging="360"/>
      </w:pPr>
      <w:rPr>
        <w:rFonts w:ascii="Courier New" w:hAnsi="Courier New" w:hint="default"/>
      </w:rPr>
    </w:lvl>
    <w:lvl w:ilvl="8" w:tplc="41E42D4A">
      <w:start w:val="1"/>
      <w:numFmt w:val="bullet"/>
      <w:lvlText w:val=""/>
      <w:lvlJc w:val="left"/>
      <w:pPr>
        <w:ind w:left="6480" w:hanging="360"/>
      </w:pPr>
      <w:rPr>
        <w:rFonts w:ascii="Wingdings" w:hAnsi="Wingdings" w:hint="default"/>
      </w:rPr>
    </w:lvl>
  </w:abstractNum>
  <w:abstractNum w:abstractNumId="16" w15:restartNumberingAfterBreak="0">
    <w:nsid w:val="6CAA0848"/>
    <w:multiLevelType w:val="hybridMultilevel"/>
    <w:tmpl w:val="B896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75C38"/>
    <w:multiLevelType w:val="hybridMultilevel"/>
    <w:tmpl w:val="4AF0298A"/>
    <w:lvl w:ilvl="0" w:tplc="2174B49E">
      <w:start w:val="1"/>
      <w:numFmt w:val="bullet"/>
      <w:lvlText w:val=""/>
      <w:lvlJc w:val="left"/>
      <w:pPr>
        <w:ind w:left="720" w:hanging="360"/>
      </w:pPr>
      <w:rPr>
        <w:rFonts w:ascii="Symbol" w:hAnsi="Symbol" w:hint="default"/>
      </w:rPr>
    </w:lvl>
    <w:lvl w:ilvl="1" w:tplc="A4EEB114">
      <w:start w:val="1"/>
      <w:numFmt w:val="bullet"/>
      <w:lvlText w:val="o"/>
      <w:lvlJc w:val="left"/>
      <w:pPr>
        <w:ind w:left="1440" w:hanging="360"/>
      </w:pPr>
      <w:rPr>
        <w:rFonts w:ascii="Courier New" w:hAnsi="Courier New" w:hint="default"/>
      </w:rPr>
    </w:lvl>
    <w:lvl w:ilvl="2" w:tplc="D4B60C48">
      <w:start w:val="1"/>
      <w:numFmt w:val="bullet"/>
      <w:lvlText w:val=""/>
      <w:lvlJc w:val="left"/>
      <w:pPr>
        <w:ind w:left="2160" w:hanging="360"/>
      </w:pPr>
      <w:rPr>
        <w:rFonts w:ascii="Wingdings" w:hAnsi="Wingdings" w:hint="default"/>
      </w:rPr>
    </w:lvl>
    <w:lvl w:ilvl="3" w:tplc="6D3E6366">
      <w:start w:val="1"/>
      <w:numFmt w:val="bullet"/>
      <w:lvlText w:val=""/>
      <w:lvlJc w:val="left"/>
      <w:pPr>
        <w:ind w:left="2880" w:hanging="360"/>
      </w:pPr>
      <w:rPr>
        <w:rFonts w:ascii="Symbol" w:hAnsi="Symbol" w:hint="default"/>
      </w:rPr>
    </w:lvl>
    <w:lvl w:ilvl="4" w:tplc="CD909F4C">
      <w:start w:val="1"/>
      <w:numFmt w:val="bullet"/>
      <w:lvlText w:val="o"/>
      <w:lvlJc w:val="left"/>
      <w:pPr>
        <w:ind w:left="3600" w:hanging="360"/>
      </w:pPr>
      <w:rPr>
        <w:rFonts w:ascii="Courier New" w:hAnsi="Courier New" w:hint="default"/>
      </w:rPr>
    </w:lvl>
    <w:lvl w:ilvl="5" w:tplc="C50E6356">
      <w:start w:val="1"/>
      <w:numFmt w:val="bullet"/>
      <w:lvlText w:val=""/>
      <w:lvlJc w:val="left"/>
      <w:pPr>
        <w:ind w:left="4320" w:hanging="360"/>
      </w:pPr>
      <w:rPr>
        <w:rFonts w:ascii="Wingdings" w:hAnsi="Wingdings" w:hint="default"/>
      </w:rPr>
    </w:lvl>
    <w:lvl w:ilvl="6" w:tplc="71B47720">
      <w:start w:val="1"/>
      <w:numFmt w:val="bullet"/>
      <w:lvlText w:val=""/>
      <w:lvlJc w:val="left"/>
      <w:pPr>
        <w:ind w:left="5040" w:hanging="360"/>
      </w:pPr>
      <w:rPr>
        <w:rFonts w:ascii="Symbol" w:hAnsi="Symbol" w:hint="default"/>
      </w:rPr>
    </w:lvl>
    <w:lvl w:ilvl="7" w:tplc="71AC65CA">
      <w:start w:val="1"/>
      <w:numFmt w:val="bullet"/>
      <w:lvlText w:val="o"/>
      <w:lvlJc w:val="left"/>
      <w:pPr>
        <w:ind w:left="5760" w:hanging="360"/>
      </w:pPr>
      <w:rPr>
        <w:rFonts w:ascii="Courier New" w:hAnsi="Courier New" w:hint="default"/>
      </w:rPr>
    </w:lvl>
    <w:lvl w:ilvl="8" w:tplc="76C602C4">
      <w:start w:val="1"/>
      <w:numFmt w:val="bullet"/>
      <w:lvlText w:val=""/>
      <w:lvlJc w:val="left"/>
      <w:pPr>
        <w:ind w:left="6480" w:hanging="360"/>
      </w:pPr>
      <w:rPr>
        <w:rFonts w:ascii="Wingdings" w:hAnsi="Wingdings" w:hint="default"/>
      </w:rPr>
    </w:lvl>
  </w:abstractNum>
  <w:abstractNum w:abstractNumId="18" w15:restartNumberingAfterBreak="0">
    <w:nsid w:val="71A761DE"/>
    <w:multiLevelType w:val="hybridMultilevel"/>
    <w:tmpl w:val="7A325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4429F2"/>
    <w:multiLevelType w:val="hybridMultilevel"/>
    <w:tmpl w:val="C094917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507319"/>
    <w:multiLevelType w:val="hybridMultilevel"/>
    <w:tmpl w:val="BCD85C54"/>
    <w:lvl w:ilvl="0" w:tplc="8276689A">
      <w:start w:val="1"/>
      <w:numFmt w:val="bullet"/>
      <w:lvlText w:val=""/>
      <w:lvlJc w:val="left"/>
      <w:pPr>
        <w:ind w:left="720" w:hanging="360"/>
      </w:pPr>
      <w:rPr>
        <w:rFonts w:ascii="Symbol" w:hAnsi="Symbol" w:hint="default"/>
      </w:rPr>
    </w:lvl>
    <w:lvl w:ilvl="1" w:tplc="5CBE4F08">
      <w:start w:val="1"/>
      <w:numFmt w:val="bullet"/>
      <w:lvlText w:val="o"/>
      <w:lvlJc w:val="left"/>
      <w:pPr>
        <w:ind w:left="1440" w:hanging="360"/>
      </w:pPr>
      <w:rPr>
        <w:rFonts w:ascii="Courier New" w:hAnsi="Courier New" w:hint="default"/>
      </w:rPr>
    </w:lvl>
    <w:lvl w:ilvl="2" w:tplc="6EC63702">
      <w:start w:val="1"/>
      <w:numFmt w:val="bullet"/>
      <w:lvlText w:val=""/>
      <w:lvlJc w:val="left"/>
      <w:pPr>
        <w:ind w:left="2160" w:hanging="360"/>
      </w:pPr>
      <w:rPr>
        <w:rFonts w:ascii="Wingdings" w:hAnsi="Wingdings" w:hint="default"/>
      </w:rPr>
    </w:lvl>
    <w:lvl w:ilvl="3" w:tplc="C366991A">
      <w:start w:val="1"/>
      <w:numFmt w:val="bullet"/>
      <w:lvlText w:val=""/>
      <w:lvlJc w:val="left"/>
      <w:pPr>
        <w:ind w:left="2880" w:hanging="360"/>
      </w:pPr>
      <w:rPr>
        <w:rFonts w:ascii="Symbol" w:hAnsi="Symbol" w:hint="default"/>
      </w:rPr>
    </w:lvl>
    <w:lvl w:ilvl="4" w:tplc="2320DDA8">
      <w:start w:val="1"/>
      <w:numFmt w:val="bullet"/>
      <w:lvlText w:val="o"/>
      <w:lvlJc w:val="left"/>
      <w:pPr>
        <w:ind w:left="3600" w:hanging="360"/>
      </w:pPr>
      <w:rPr>
        <w:rFonts w:ascii="Courier New" w:hAnsi="Courier New" w:hint="default"/>
      </w:rPr>
    </w:lvl>
    <w:lvl w:ilvl="5" w:tplc="1C1E0C42">
      <w:start w:val="1"/>
      <w:numFmt w:val="bullet"/>
      <w:lvlText w:val=""/>
      <w:lvlJc w:val="left"/>
      <w:pPr>
        <w:ind w:left="4320" w:hanging="360"/>
      </w:pPr>
      <w:rPr>
        <w:rFonts w:ascii="Wingdings" w:hAnsi="Wingdings" w:hint="default"/>
      </w:rPr>
    </w:lvl>
    <w:lvl w:ilvl="6" w:tplc="7D96483A">
      <w:start w:val="1"/>
      <w:numFmt w:val="bullet"/>
      <w:lvlText w:val=""/>
      <w:lvlJc w:val="left"/>
      <w:pPr>
        <w:ind w:left="5040" w:hanging="360"/>
      </w:pPr>
      <w:rPr>
        <w:rFonts w:ascii="Symbol" w:hAnsi="Symbol" w:hint="default"/>
      </w:rPr>
    </w:lvl>
    <w:lvl w:ilvl="7" w:tplc="36166E72">
      <w:start w:val="1"/>
      <w:numFmt w:val="bullet"/>
      <w:lvlText w:val="o"/>
      <w:lvlJc w:val="left"/>
      <w:pPr>
        <w:ind w:left="5760" w:hanging="360"/>
      </w:pPr>
      <w:rPr>
        <w:rFonts w:ascii="Courier New" w:hAnsi="Courier New" w:hint="default"/>
      </w:rPr>
    </w:lvl>
    <w:lvl w:ilvl="8" w:tplc="917E291E">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1"/>
  </w:num>
  <w:num w:numId="5">
    <w:abstractNumId w:val="10"/>
  </w:num>
  <w:num w:numId="6">
    <w:abstractNumId w:val="4"/>
  </w:num>
  <w:num w:numId="7">
    <w:abstractNumId w:val="14"/>
  </w:num>
  <w:num w:numId="8">
    <w:abstractNumId w:val="20"/>
  </w:num>
  <w:num w:numId="9">
    <w:abstractNumId w:val="3"/>
  </w:num>
  <w:num w:numId="10">
    <w:abstractNumId w:val="18"/>
  </w:num>
  <w:num w:numId="11">
    <w:abstractNumId w:val="7"/>
  </w:num>
  <w:num w:numId="12">
    <w:abstractNumId w:val="19"/>
  </w:num>
  <w:num w:numId="13">
    <w:abstractNumId w:val="16"/>
  </w:num>
  <w:num w:numId="14">
    <w:abstractNumId w:val="13"/>
  </w:num>
  <w:num w:numId="15">
    <w:abstractNumId w:val="8"/>
  </w:num>
  <w:num w:numId="16">
    <w:abstractNumId w:val="9"/>
  </w:num>
  <w:num w:numId="17">
    <w:abstractNumId w:val="6"/>
  </w:num>
  <w:num w:numId="18">
    <w:abstractNumId w:val="2"/>
  </w:num>
  <w:num w:numId="19">
    <w:abstractNumId w:val="12"/>
  </w:num>
  <w:num w:numId="20">
    <w:abstractNumId w:val="0"/>
  </w:num>
  <w:num w:numId="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A62"/>
    <w:rsid w:val="000061FE"/>
    <w:rsid w:val="00010211"/>
    <w:rsid w:val="00010E21"/>
    <w:rsid w:val="00011AF6"/>
    <w:rsid w:val="000127FD"/>
    <w:rsid w:val="000129C1"/>
    <w:rsid w:val="00012FD1"/>
    <w:rsid w:val="00014DA4"/>
    <w:rsid w:val="00015C5D"/>
    <w:rsid w:val="000209F8"/>
    <w:rsid w:val="00021D0A"/>
    <w:rsid w:val="00023DCD"/>
    <w:rsid w:val="00024561"/>
    <w:rsid w:val="00025B2F"/>
    <w:rsid w:val="00026347"/>
    <w:rsid w:val="00027941"/>
    <w:rsid w:val="00027EBD"/>
    <w:rsid w:val="00031840"/>
    <w:rsid w:val="00032D2C"/>
    <w:rsid w:val="00034188"/>
    <w:rsid w:val="00034B07"/>
    <w:rsid w:val="00034B8E"/>
    <w:rsid w:val="00034D50"/>
    <w:rsid w:val="000360C5"/>
    <w:rsid w:val="00036606"/>
    <w:rsid w:val="0004029A"/>
    <w:rsid w:val="00040A66"/>
    <w:rsid w:val="000439BD"/>
    <w:rsid w:val="000451FD"/>
    <w:rsid w:val="000547B6"/>
    <w:rsid w:val="000572EB"/>
    <w:rsid w:val="0006034E"/>
    <w:rsid w:val="000604ED"/>
    <w:rsid w:val="000607A0"/>
    <w:rsid w:val="00062351"/>
    <w:rsid w:val="00062F66"/>
    <w:rsid w:val="00063783"/>
    <w:rsid w:val="00063F2C"/>
    <w:rsid w:val="00064F12"/>
    <w:rsid w:val="00065219"/>
    <w:rsid w:val="00065D2D"/>
    <w:rsid w:val="00066895"/>
    <w:rsid w:val="00066A25"/>
    <w:rsid w:val="00067D47"/>
    <w:rsid w:val="00071681"/>
    <w:rsid w:val="00073765"/>
    <w:rsid w:val="000764CF"/>
    <w:rsid w:val="0008124D"/>
    <w:rsid w:val="00084507"/>
    <w:rsid w:val="00090BB2"/>
    <w:rsid w:val="00091EAD"/>
    <w:rsid w:val="00092010"/>
    <w:rsid w:val="00092730"/>
    <w:rsid w:val="00092827"/>
    <w:rsid w:val="000929A6"/>
    <w:rsid w:val="00093977"/>
    <w:rsid w:val="00093D8E"/>
    <w:rsid w:val="00094588"/>
    <w:rsid w:val="00097917"/>
    <w:rsid w:val="000A21D3"/>
    <w:rsid w:val="000A496A"/>
    <w:rsid w:val="000A668E"/>
    <w:rsid w:val="000A671E"/>
    <w:rsid w:val="000A693B"/>
    <w:rsid w:val="000B109B"/>
    <w:rsid w:val="000B41AA"/>
    <w:rsid w:val="000B5015"/>
    <w:rsid w:val="000B56C3"/>
    <w:rsid w:val="000B6BAE"/>
    <w:rsid w:val="000B788F"/>
    <w:rsid w:val="000B7B43"/>
    <w:rsid w:val="000C0119"/>
    <w:rsid w:val="000C1E51"/>
    <w:rsid w:val="000C5C16"/>
    <w:rsid w:val="000D34E6"/>
    <w:rsid w:val="000D4E36"/>
    <w:rsid w:val="000D5ADE"/>
    <w:rsid w:val="000D5D27"/>
    <w:rsid w:val="000D6081"/>
    <w:rsid w:val="000E047D"/>
    <w:rsid w:val="000E105D"/>
    <w:rsid w:val="000E1C72"/>
    <w:rsid w:val="000E401E"/>
    <w:rsid w:val="000E62FE"/>
    <w:rsid w:val="000F22AA"/>
    <w:rsid w:val="000F48F2"/>
    <w:rsid w:val="000F55CE"/>
    <w:rsid w:val="00111FAD"/>
    <w:rsid w:val="001150A4"/>
    <w:rsid w:val="001161E4"/>
    <w:rsid w:val="00120265"/>
    <w:rsid w:val="00122176"/>
    <w:rsid w:val="00122658"/>
    <w:rsid w:val="00125A26"/>
    <w:rsid w:val="00125D01"/>
    <w:rsid w:val="00125DC8"/>
    <w:rsid w:val="00126736"/>
    <w:rsid w:val="00126954"/>
    <w:rsid w:val="00126D9D"/>
    <w:rsid w:val="00130F6A"/>
    <w:rsid w:val="00135CE7"/>
    <w:rsid w:val="00144827"/>
    <w:rsid w:val="00150B62"/>
    <w:rsid w:val="0015227A"/>
    <w:rsid w:val="0015304D"/>
    <w:rsid w:val="0015376F"/>
    <w:rsid w:val="00154E4F"/>
    <w:rsid w:val="00155BDE"/>
    <w:rsid w:val="00160280"/>
    <w:rsid w:val="001614E0"/>
    <w:rsid w:val="0016253A"/>
    <w:rsid w:val="0016395D"/>
    <w:rsid w:val="00164C8B"/>
    <w:rsid w:val="0016569E"/>
    <w:rsid w:val="00166592"/>
    <w:rsid w:val="00166806"/>
    <w:rsid w:val="00167A65"/>
    <w:rsid w:val="00170195"/>
    <w:rsid w:val="00171BD8"/>
    <w:rsid w:val="0017607E"/>
    <w:rsid w:val="0017653E"/>
    <w:rsid w:val="00176FAB"/>
    <w:rsid w:val="001802CE"/>
    <w:rsid w:val="00182B01"/>
    <w:rsid w:val="00183A68"/>
    <w:rsid w:val="00183F6B"/>
    <w:rsid w:val="001840D2"/>
    <w:rsid w:val="001843B3"/>
    <w:rsid w:val="00186E67"/>
    <w:rsid w:val="00187BCA"/>
    <w:rsid w:val="00187CCA"/>
    <w:rsid w:val="00187D71"/>
    <w:rsid w:val="00196576"/>
    <w:rsid w:val="001966D7"/>
    <w:rsid w:val="00196908"/>
    <w:rsid w:val="001A02E3"/>
    <w:rsid w:val="001A0D4B"/>
    <w:rsid w:val="001A12F0"/>
    <w:rsid w:val="001A2097"/>
    <w:rsid w:val="001A409D"/>
    <w:rsid w:val="001A7662"/>
    <w:rsid w:val="001B34F4"/>
    <w:rsid w:val="001B51EB"/>
    <w:rsid w:val="001B63FB"/>
    <w:rsid w:val="001B6EC0"/>
    <w:rsid w:val="001C0880"/>
    <w:rsid w:val="001C0E76"/>
    <w:rsid w:val="001C248F"/>
    <w:rsid w:val="001C30F0"/>
    <w:rsid w:val="001C4D2E"/>
    <w:rsid w:val="001C7E35"/>
    <w:rsid w:val="001D2A67"/>
    <w:rsid w:val="001D2FC5"/>
    <w:rsid w:val="001D5BD8"/>
    <w:rsid w:val="001D5C0D"/>
    <w:rsid w:val="001D68DE"/>
    <w:rsid w:val="001E1165"/>
    <w:rsid w:val="001E3C06"/>
    <w:rsid w:val="001E775B"/>
    <w:rsid w:val="001F0037"/>
    <w:rsid w:val="001F0BE9"/>
    <w:rsid w:val="001F11EE"/>
    <w:rsid w:val="001F1814"/>
    <w:rsid w:val="001F1A76"/>
    <w:rsid w:val="001F6C67"/>
    <w:rsid w:val="002025A9"/>
    <w:rsid w:val="00202D79"/>
    <w:rsid w:val="00203257"/>
    <w:rsid w:val="002049A1"/>
    <w:rsid w:val="00205D2F"/>
    <w:rsid w:val="00206811"/>
    <w:rsid w:val="00207376"/>
    <w:rsid w:val="00210020"/>
    <w:rsid w:val="00210F79"/>
    <w:rsid w:val="00211AE2"/>
    <w:rsid w:val="00212823"/>
    <w:rsid w:val="00213965"/>
    <w:rsid w:val="00215357"/>
    <w:rsid w:val="00215E8F"/>
    <w:rsid w:val="00220B5C"/>
    <w:rsid w:val="0022163D"/>
    <w:rsid w:val="00225E8F"/>
    <w:rsid w:val="002261B5"/>
    <w:rsid w:val="002322BB"/>
    <w:rsid w:val="00232EA5"/>
    <w:rsid w:val="00233001"/>
    <w:rsid w:val="00234759"/>
    <w:rsid w:val="00234967"/>
    <w:rsid w:val="0023642D"/>
    <w:rsid w:val="00237BBD"/>
    <w:rsid w:val="0024028E"/>
    <w:rsid w:val="00250DE8"/>
    <w:rsid w:val="00251254"/>
    <w:rsid w:val="002548D1"/>
    <w:rsid w:val="002562F9"/>
    <w:rsid w:val="00262010"/>
    <w:rsid w:val="00263B5C"/>
    <w:rsid w:val="00270A50"/>
    <w:rsid w:val="002715B8"/>
    <w:rsid w:val="0027283B"/>
    <w:rsid w:val="00272F00"/>
    <w:rsid w:val="002759C1"/>
    <w:rsid w:val="00275F00"/>
    <w:rsid w:val="0028019B"/>
    <w:rsid w:val="00283CAB"/>
    <w:rsid w:val="002844F0"/>
    <w:rsid w:val="002855BD"/>
    <w:rsid w:val="00287DAE"/>
    <w:rsid w:val="00290EAC"/>
    <w:rsid w:val="00292676"/>
    <w:rsid w:val="002969F7"/>
    <w:rsid w:val="002A084D"/>
    <w:rsid w:val="002A3FEF"/>
    <w:rsid w:val="002A4A3A"/>
    <w:rsid w:val="002A5981"/>
    <w:rsid w:val="002A6157"/>
    <w:rsid w:val="002A630A"/>
    <w:rsid w:val="002B2C4A"/>
    <w:rsid w:val="002B54A6"/>
    <w:rsid w:val="002C173E"/>
    <w:rsid w:val="002C20E0"/>
    <w:rsid w:val="002C2580"/>
    <w:rsid w:val="002C4D68"/>
    <w:rsid w:val="002D23A6"/>
    <w:rsid w:val="002D249E"/>
    <w:rsid w:val="002D3E32"/>
    <w:rsid w:val="002D4ACE"/>
    <w:rsid w:val="002E15CC"/>
    <w:rsid w:val="002E17B1"/>
    <w:rsid w:val="002E2CE3"/>
    <w:rsid w:val="002E764B"/>
    <w:rsid w:val="002E7AC7"/>
    <w:rsid w:val="002F329E"/>
    <w:rsid w:val="002F3317"/>
    <w:rsid w:val="002F3BFF"/>
    <w:rsid w:val="002F3EE9"/>
    <w:rsid w:val="002F41CF"/>
    <w:rsid w:val="002F60E6"/>
    <w:rsid w:val="002F703D"/>
    <w:rsid w:val="002F70BF"/>
    <w:rsid w:val="00300FDA"/>
    <w:rsid w:val="003039A2"/>
    <w:rsid w:val="003050B2"/>
    <w:rsid w:val="00305724"/>
    <w:rsid w:val="00307F76"/>
    <w:rsid w:val="00310E3A"/>
    <w:rsid w:val="003210E5"/>
    <w:rsid w:val="0032155E"/>
    <w:rsid w:val="00321FBB"/>
    <w:rsid w:val="00322154"/>
    <w:rsid w:val="0032665D"/>
    <w:rsid w:val="00327F8D"/>
    <w:rsid w:val="00327FC6"/>
    <w:rsid w:val="003317C9"/>
    <w:rsid w:val="00333FAA"/>
    <w:rsid w:val="0033454F"/>
    <w:rsid w:val="003355D7"/>
    <w:rsid w:val="003370C4"/>
    <w:rsid w:val="0034239E"/>
    <w:rsid w:val="003430F3"/>
    <w:rsid w:val="0034399F"/>
    <w:rsid w:val="003470CD"/>
    <w:rsid w:val="00347DED"/>
    <w:rsid w:val="00351287"/>
    <w:rsid w:val="003546F9"/>
    <w:rsid w:val="0035619A"/>
    <w:rsid w:val="0036084A"/>
    <w:rsid w:val="0036201C"/>
    <w:rsid w:val="00362D18"/>
    <w:rsid w:val="00363786"/>
    <w:rsid w:val="0036484C"/>
    <w:rsid w:val="003703FA"/>
    <w:rsid w:val="00371C21"/>
    <w:rsid w:val="003737CA"/>
    <w:rsid w:val="00376768"/>
    <w:rsid w:val="003767A6"/>
    <w:rsid w:val="00376EA6"/>
    <w:rsid w:val="0037748D"/>
    <w:rsid w:val="003810A8"/>
    <w:rsid w:val="003830B8"/>
    <w:rsid w:val="003902A4"/>
    <w:rsid w:val="00391538"/>
    <w:rsid w:val="00397709"/>
    <w:rsid w:val="003A1C18"/>
    <w:rsid w:val="003A5263"/>
    <w:rsid w:val="003A5997"/>
    <w:rsid w:val="003A66CE"/>
    <w:rsid w:val="003B22E6"/>
    <w:rsid w:val="003B3498"/>
    <w:rsid w:val="003B44CC"/>
    <w:rsid w:val="003B5CDC"/>
    <w:rsid w:val="003B7206"/>
    <w:rsid w:val="003C0F25"/>
    <w:rsid w:val="003C1BA7"/>
    <w:rsid w:val="003C2465"/>
    <w:rsid w:val="003C3CF8"/>
    <w:rsid w:val="003C77C0"/>
    <w:rsid w:val="003D0967"/>
    <w:rsid w:val="003D1577"/>
    <w:rsid w:val="003D4876"/>
    <w:rsid w:val="003E087D"/>
    <w:rsid w:val="003E2724"/>
    <w:rsid w:val="003E6DB1"/>
    <w:rsid w:val="003E6E5F"/>
    <w:rsid w:val="003E708E"/>
    <w:rsid w:val="003F00B1"/>
    <w:rsid w:val="003F06CD"/>
    <w:rsid w:val="003F119D"/>
    <w:rsid w:val="003F1EC8"/>
    <w:rsid w:val="003F3AFD"/>
    <w:rsid w:val="003F416F"/>
    <w:rsid w:val="003F47A8"/>
    <w:rsid w:val="003F5F47"/>
    <w:rsid w:val="003F5FBA"/>
    <w:rsid w:val="0040281A"/>
    <w:rsid w:val="00402901"/>
    <w:rsid w:val="00403374"/>
    <w:rsid w:val="00403FFC"/>
    <w:rsid w:val="00404F08"/>
    <w:rsid w:val="004069AC"/>
    <w:rsid w:val="004076C8"/>
    <w:rsid w:val="00407C17"/>
    <w:rsid w:val="00410DD0"/>
    <w:rsid w:val="00412B89"/>
    <w:rsid w:val="0041412F"/>
    <w:rsid w:val="00415FC5"/>
    <w:rsid w:val="0041623B"/>
    <w:rsid w:val="004207E3"/>
    <w:rsid w:val="00421A4C"/>
    <w:rsid w:val="004238C2"/>
    <w:rsid w:val="0042728B"/>
    <w:rsid w:val="004330F9"/>
    <w:rsid w:val="004352C6"/>
    <w:rsid w:val="00435B5D"/>
    <w:rsid w:val="004363F7"/>
    <w:rsid w:val="00442D7C"/>
    <w:rsid w:val="00444420"/>
    <w:rsid w:val="0044525C"/>
    <w:rsid w:val="004459AC"/>
    <w:rsid w:val="00446092"/>
    <w:rsid w:val="004460BD"/>
    <w:rsid w:val="00447854"/>
    <w:rsid w:val="00450562"/>
    <w:rsid w:val="004509A8"/>
    <w:rsid w:val="0045264C"/>
    <w:rsid w:val="00452718"/>
    <w:rsid w:val="00454A26"/>
    <w:rsid w:val="004553F1"/>
    <w:rsid w:val="00455C28"/>
    <w:rsid w:val="00461E2D"/>
    <w:rsid w:val="00461FB3"/>
    <w:rsid w:val="004630F5"/>
    <w:rsid w:val="004657B4"/>
    <w:rsid w:val="004667F0"/>
    <w:rsid w:val="00466B12"/>
    <w:rsid w:val="00471250"/>
    <w:rsid w:val="00471BD1"/>
    <w:rsid w:val="00471C1F"/>
    <w:rsid w:val="004727E7"/>
    <w:rsid w:val="004728BA"/>
    <w:rsid w:val="00473C67"/>
    <w:rsid w:val="00476990"/>
    <w:rsid w:val="004809FA"/>
    <w:rsid w:val="00482C55"/>
    <w:rsid w:val="00484C98"/>
    <w:rsid w:val="00486420"/>
    <w:rsid w:val="00486BE5"/>
    <w:rsid w:val="0049188B"/>
    <w:rsid w:val="00497877"/>
    <w:rsid w:val="004A75A3"/>
    <w:rsid w:val="004B0202"/>
    <w:rsid w:val="004B29C6"/>
    <w:rsid w:val="004B7296"/>
    <w:rsid w:val="004B7A99"/>
    <w:rsid w:val="004C2324"/>
    <w:rsid w:val="004C2D96"/>
    <w:rsid w:val="004C413C"/>
    <w:rsid w:val="004C416E"/>
    <w:rsid w:val="004C4A75"/>
    <w:rsid w:val="004C4E5B"/>
    <w:rsid w:val="004C5E5E"/>
    <w:rsid w:val="004D2DA0"/>
    <w:rsid w:val="004D42BC"/>
    <w:rsid w:val="004D77E6"/>
    <w:rsid w:val="004E14A4"/>
    <w:rsid w:val="004E1536"/>
    <w:rsid w:val="004E29BC"/>
    <w:rsid w:val="004E3E79"/>
    <w:rsid w:val="004E4C9F"/>
    <w:rsid w:val="004E4FED"/>
    <w:rsid w:val="004E6E2A"/>
    <w:rsid w:val="004F004B"/>
    <w:rsid w:val="004F0FFC"/>
    <w:rsid w:val="004F294A"/>
    <w:rsid w:val="004F54BD"/>
    <w:rsid w:val="004F56C5"/>
    <w:rsid w:val="004F68DC"/>
    <w:rsid w:val="005013D2"/>
    <w:rsid w:val="00501925"/>
    <w:rsid w:val="005032C6"/>
    <w:rsid w:val="00504B3B"/>
    <w:rsid w:val="0050558A"/>
    <w:rsid w:val="00506679"/>
    <w:rsid w:val="005070FF"/>
    <w:rsid w:val="00511DDD"/>
    <w:rsid w:val="00511EE5"/>
    <w:rsid w:val="00513A22"/>
    <w:rsid w:val="00513CE7"/>
    <w:rsid w:val="00514E90"/>
    <w:rsid w:val="00521871"/>
    <w:rsid w:val="00530217"/>
    <w:rsid w:val="005344AA"/>
    <w:rsid w:val="00534B4C"/>
    <w:rsid w:val="005354D0"/>
    <w:rsid w:val="0053590D"/>
    <w:rsid w:val="0054172C"/>
    <w:rsid w:val="00544281"/>
    <w:rsid w:val="00544616"/>
    <w:rsid w:val="0054508A"/>
    <w:rsid w:val="0054590F"/>
    <w:rsid w:val="005459EC"/>
    <w:rsid w:val="00547E1B"/>
    <w:rsid w:val="00550116"/>
    <w:rsid w:val="005554EF"/>
    <w:rsid w:val="00557E15"/>
    <w:rsid w:val="005601D6"/>
    <w:rsid w:val="00570950"/>
    <w:rsid w:val="005712B1"/>
    <w:rsid w:val="00571503"/>
    <w:rsid w:val="005718B5"/>
    <w:rsid w:val="00571945"/>
    <w:rsid w:val="00573744"/>
    <w:rsid w:val="005737B7"/>
    <w:rsid w:val="00574AC9"/>
    <w:rsid w:val="005808FB"/>
    <w:rsid w:val="005809C2"/>
    <w:rsid w:val="0058242C"/>
    <w:rsid w:val="00582605"/>
    <w:rsid w:val="00583D61"/>
    <w:rsid w:val="00587D26"/>
    <w:rsid w:val="00591016"/>
    <w:rsid w:val="00593DA5"/>
    <w:rsid w:val="00594BB0"/>
    <w:rsid w:val="005967CF"/>
    <w:rsid w:val="00597090"/>
    <w:rsid w:val="005A1124"/>
    <w:rsid w:val="005A3B4D"/>
    <w:rsid w:val="005A3FED"/>
    <w:rsid w:val="005A51E2"/>
    <w:rsid w:val="005A7919"/>
    <w:rsid w:val="005A7BDD"/>
    <w:rsid w:val="005B3E6D"/>
    <w:rsid w:val="005B3F67"/>
    <w:rsid w:val="005B4781"/>
    <w:rsid w:val="005C0916"/>
    <w:rsid w:val="005C6667"/>
    <w:rsid w:val="005C6B8E"/>
    <w:rsid w:val="005C734E"/>
    <w:rsid w:val="005C754E"/>
    <w:rsid w:val="005D0A9B"/>
    <w:rsid w:val="005D0F2B"/>
    <w:rsid w:val="005D108E"/>
    <w:rsid w:val="005D254A"/>
    <w:rsid w:val="005D548F"/>
    <w:rsid w:val="005D6EF5"/>
    <w:rsid w:val="005E2FBA"/>
    <w:rsid w:val="005E3A10"/>
    <w:rsid w:val="005E608D"/>
    <w:rsid w:val="005E612F"/>
    <w:rsid w:val="005E64F6"/>
    <w:rsid w:val="005E6E61"/>
    <w:rsid w:val="005E72B3"/>
    <w:rsid w:val="005E7509"/>
    <w:rsid w:val="005F013E"/>
    <w:rsid w:val="005F03EB"/>
    <w:rsid w:val="005F0F25"/>
    <w:rsid w:val="005F1281"/>
    <w:rsid w:val="005F1946"/>
    <w:rsid w:val="005F5403"/>
    <w:rsid w:val="00603223"/>
    <w:rsid w:val="00606034"/>
    <w:rsid w:val="00606A3C"/>
    <w:rsid w:val="00610FD7"/>
    <w:rsid w:val="00625D9E"/>
    <w:rsid w:val="006333D3"/>
    <w:rsid w:val="0063398E"/>
    <w:rsid w:val="00645B8B"/>
    <w:rsid w:val="006479F6"/>
    <w:rsid w:val="006518E0"/>
    <w:rsid w:val="00655044"/>
    <w:rsid w:val="00655E6E"/>
    <w:rsid w:val="00657BC3"/>
    <w:rsid w:val="00666922"/>
    <w:rsid w:val="00667AD9"/>
    <w:rsid w:val="0067076D"/>
    <w:rsid w:val="00670DDD"/>
    <w:rsid w:val="00670F17"/>
    <w:rsid w:val="006710C7"/>
    <w:rsid w:val="00675628"/>
    <w:rsid w:val="006759EC"/>
    <w:rsid w:val="0068115D"/>
    <w:rsid w:val="00683574"/>
    <w:rsid w:val="00683B93"/>
    <w:rsid w:val="006911D8"/>
    <w:rsid w:val="00691765"/>
    <w:rsid w:val="00692F58"/>
    <w:rsid w:val="00695A9E"/>
    <w:rsid w:val="00696439"/>
    <w:rsid w:val="00696A83"/>
    <w:rsid w:val="00696C16"/>
    <w:rsid w:val="006A1190"/>
    <w:rsid w:val="006A154B"/>
    <w:rsid w:val="006A24FD"/>
    <w:rsid w:val="006A7768"/>
    <w:rsid w:val="006B28C9"/>
    <w:rsid w:val="006B3785"/>
    <w:rsid w:val="006B75E4"/>
    <w:rsid w:val="006C05DD"/>
    <w:rsid w:val="006C1C20"/>
    <w:rsid w:val="006C2AEA"/>
    <w:rsid w:val="006C580A"/>
    <w:rsid w:val="006C5EB0"/>
    <w:rsid w:val="006C608C"/>
    <w:rsid w:val="006C6BAE"/>
    <w:rsid w:val="006C7483"/>
    <w:rsid w:val="006D198A"/>
    <w:rsid w:val="006D1998"/>
    <w:rsid w:val="006D1E69"/>
    <w:rsid w:val="006D327E"/>
    <w:rsid w:val="006D44F5"/>
    <w:rsid w:val="006D64D9"/>
    <w:rsid w:val="006D6804"/>
    <w:rsid w:val="006E3A29"/>
    <w:rsid w:val="006F057C"/>
    <w:rsid w:val="006F06F9"/>
    <w:rsid w:val="006F22DA"/>
    <w:rsid w:val="006F2EB3"/>
    <w:rsid w:val="006F4654"/>
    <w:rsid w:val="006F5C6E"/>
    <w:rsid w:val="007052EF"/>
    <w:rsid w:val="007059B0"/>
    <w:rsid w:val="00705B20"/>
    <w:rsid w:val="00710E9E"/>
    <w:rsid w:val="007116B1"/>
    <w:rsid w:val="007117E6"/>
    <w:rsid w:val="007138D9"/>
    <w:rsid w:val="00713AC4"/>
    <w:rsid w:val="00714BEE"/>
    <w:rsid w:val="00714E61"/>
    <w:rsid w:val="00714F63"/>
    <w:rsid w:val="00715BB6"/>
    <w:rsid w:val="00720B9C"/>
    <w:rsid w:val="00721215"/>
    <w:rsid w:val="007247EF"/>
    <w:rsid w:val="00726AAE"/>
    <w:rsid w:val="007306D9"/>
    <w:rsid w:val="007309CC"/>
    <w:rsid w:val="00731A7F"/>
    <w:rsid w:val="00734CE3"/>
    <w:rsid w:val="007400CF"/>
    <w:rsid w:val="00740D2F"/>
    <w:rsid w:val="00740DA6"/>
    <w:rsid w:val="0074212D"/>
    <w:rsid w:val="00751068"/>
    <w:rsid w:val="007510BE"/>
    <w:rsid w:val="007543C7"/>
    <w:rsid w:val="00756442"/>
    <w:rsid w:val="00757E1B"/>
    <w:rsid w:val="00761238"/>
    <w:rsid w:val="00766F3F"/>
    <w:rsid w:val="00767167"/>
    <w:rsid w:val="007714A6"/>
    <w:rsid w:val="0077212D"/>
    <w:rsid w:val="007742D6"/>
    <w:rsid w:val="00774A33"/>
    <w:rsid w:val="0078072F"/>
    <w:rsid w:val="00783298"/>
    <w:rsid w:val="00785248"/>
    <w:rsid w:val="007877D8"/>
    <w:rsid w:val="00790F32"/>
    <w:rsid w:val="00791B14"/>
    <w:rsid w:val="00793B8F"/>
    <w:rsid w:val="007A352E"/>
    <w:rsid w:val="007A437C"/>
    <w:rsid w:val="007B23FC"/>
    <w:rsid w:val="007B2B57"/>
    <w:rsid w:val="007B3CBD"/>
    <w:rsid w:val="007B5CDC"/>
    <w:rsid w:val="007B5DE9"/>
    <w:rsid w:val="007C04B2"/>
    <w:rsid w:val="007C1F98"/>
    <w:rsid w:val="007C32AB"/>
    <w:rsid w:val="007C4C94"/>
    <w:rsid w:val="007C72E2"/>
    <w:rsid w:val="007C75AA"/>
    <w:rsid w:val="007D0C1D"/>
    <w:rsid w:val="007D17D8"/>
    <w:rsid w:val="007D259D"/>
    <w:rsid w:val="007D2A98"/>
    <w:rsid w:val="007D42F3"/>
    <w:rsid w:val="007D4DBF"/>
    <w:rsid w:val="007D4FA8"/>
    <w:rsid w:val="007D5F29"/>
    <w:rsid w:val="007D7EEA"/>
    <w:rsid w:val="007E093B"/>
    <w:rsid w:val="007E1112"/>
    <w:rsid w:val="007E11EE"/>
    <w:rsid w:val="007E4473"/>
    <w:rsid w:val="007E4732"/>
    <w:rsid w:val="007E4BA4"/>
    <w:rsid w:val="007E4F2A"/>
    <w:rsid w:val="007E509D"/>
    <w:rsid w:val="007E5800"/>
    <w:rsid w:val="007E5AB6"/>
    <w:rsid w:val="007E6C4F"/>
    <w:rsid w:val="007F004E"/>
    <w:rsid w:val="007F1009"/>
    <w:rsid w:val="007F270A"/>
    <w:rsid w:val="007F335A"/>
    <w:rsid w:val="007F452C"/>
    <w:rsid w:val="007F4E80"/>
    <w:rsid w:val="007F72F9"/>
    <w:rsid w:val="008005E4"/>
    <w:rsid w:val="00803104"/>
    <w:rsid w:val="00806144"/>
    <w:rsid w:val="00810296"/>
    <w:rsid w:val="00810427"/>
    <w:rsid w:val="00811C40"/>
    <w:rsid w:val="008123B3"/>
    <w:rsid w:val="00812901"/>
    <w:rsid w:val="00814F89"/>
    <w:rsid w:val="0081606C"/>
    <w:rsid w:val="00820179"/>
    <w:rsid w:val="008210F0"/>
    <w:rsid w:val="0082336D"/>
    <w:rsid w:val="00823EB0"/>
    <w:rsid w:val="00824D07"/>
    <w:rsid w:val="008258E1"/>
    <w:rsid w:val="00825C22"/>
    <w:rsid w:val="00826B9A"/>
    <w:rsid w:val="00827CF1"/>
    <w:rsid w:val="00837FC0"/>
    <w:rsid w:val="0083A08B"/>
    <w:rsid w:val="0084123E"/>
    <w:rsid w:val="00847781"/>
    <w:rsid w:val="008508C7"/>
    <w:rsid w:val="0085266D"/>
    <w:rsid w:val="00853369"/>
    <w:rsid w:val="00854545"/>
    <w:rsid w:val="00862821"/>
    <w:rsid w:val="00862F40"/>
    <w:rsid w:val="00863106"/>
    <w:rsid w:val="00871EF4"/>
    <w:rsid w:val="008762DA"/>
    <w:rsid w:val="00880301"/>
    <w:rsid w:val="008808C7"/>
    <w:rsid w:val="00881712"/>
    <w:rsid w:val="00881C23"/>
    <w:rsid w:val="00881C4F"/>
    <w:rsid w:val="008943AE"/>
    <w:rsid w:val="00896203"/>
    <w:rsid w:val="008963F5"/>
    <w:rsid w:val="008966E9"/>
    <w:rsid w:val="008A5AA0"/>
    <w:rsid w:val="008A6916"/>
    <w:rsid w:val="008A7522"/>
    <w:rsid w:val="008B18A4"/>
    <w:rsid w:val="008B457A"/>
    <w:rsid w:val="008B7215"/>
    <w:rsid w:val="008B7427"/>
    <w:rsid w:val="008C0D0F"/>
    <w:rsid w:val="008C4234"/>
    <w:rsid w:val="008D0E8F"/>
    <w:rsid w:val="008D2C5C"/>
    <w:rsid w:val="008D39A3"/>
    <w:rsid w:val="008D3B8A"/>
    <w:rsid w:val="008D4E5A"/>
    <w:rsid w:val="008D5BF4"/>
    <w:rsid w:val="008D68EE"/>
    <w:rsid w:val="008E1892"/>
    <w:rsid w:val="008E224D"/>
    <w:rsid w:val="008E2CFB"/>
    <w:rsid w:val="008E4AF1"/>
    <w:rsid w:val="008E7D62"/>
    <w:rsid w:val="008F19D8"/>
    <w:rsid w:val="008F5B1A"/>
    <w:rsid w:val="008F7079"/>
    <w:rsid w:val="0090138B"/>
    <w:rsid w:val="00901992"/>
    <w:rsid w:val="00905228"/>
    <w:rsid w:val="00914035"/>
    <w:rsid w:val="00914956"/>
    <w:rsid w:val="00914EF0"/>
    <w:rsid w:val="009170F8"/>
    <w:rsid w:val="00921173"/>
    <w:rsid w:val="009218AA"/>
    <w:rsid w:val="009222FB"/>
    <w:rsid w:val="009234EA"/>
    <w:rsid w:val="00924FEB"/>
    <w:rsid w:val="0092530B"/>
    <w:rsid w:val="009268DA"/>
    <w:rsid w:val="00931F2D"/>
    <w:rsid w:val="00941EE5"/>
    <w:rsid w:val="0094208C"/>
    <w:rsid w:val="00942F17"/>
    <w:rsid w:val="0094322A"/>
    <w:rsid w:val="00943A4A"/>
    <w:rsid w:val="0094623C"/>
    <w:rsid w:val="00947C15"/>
    <w:rsid w:val="009512B2"/>
    <w:rsid w:val="00952CEF"/>
    <w:rsid w:val="00954731"/>
    <w:rsid w:val="00955421"/>
    <w:rsid w:val="00956D99"/>
    <w:rsid w:val="0096073E"/>
    <w:rsid w:val="00960F73"/>
    <w:rsid w:val="00961270"/>
    <w:rsid w:val="00963058"/>
    <w:rsid w:val="009638CC"/>
    <w:rsid w:val="00970F46"/>
    <w:rsid w:val="00971B48"/>
    <w:rsid w:val="00971EFC"/>
    <w:rsid w:val="00972891"/>
    <w:rsid w:val="00974C9A"/>
    <w:rsid w:val="009750B8"/>
    <w:rsid w:val="00976F76"/>
    <w:rsid w:val="00980C76"/>
    <w:rsid w:val="009815CD"/>
    <w:rsid w:val="0098273A"/>
    <w:rsid w:val="009857B3"/>
    <w:rsid w:val="00990E9C"/>
    <w:rsid w:val="00991DED"/>
    <w:rsid w:val="00994008"/>
    <w:rsid w:val="00994542"/>
    <w:rsid w:val="00994908"/>
    <w:rsid w:val="00997CF1"/>
    <w:rsid w:val="009A17BB"/>
    <w:rsid w:val="009A26EA"/>
    <w:rsid w:val="009A7493"/>
    <w:rsid w:val="009B160B"/>
    <w:rsid w:val="009B5C17"/>
    <w:rsid w:val="009B74A9"/>
    <w:rsid w:val="009C237B"/>
    <w:rsid w:val="009C4DB5"/>
    <w:rsid w:val="009D00A5"/>
    <w:rsid w:val="009D5A29"/>
    <w:rsid w:val="009D738F"/>
    <w:rsid w:val="009E4FEC"/>
    <w:rsid w:val="009E5A93"/>
    <w:rsid w:val="009E63D3"/>
    <w:rsid w:val="009E6412"/>
    <w:rsid w:val="009F0E09"/>
    <w:rsid w:val="009F4E5D"/>
    <w:rsid w:val="009F5FB6"/>
    <w:rsid w:val="009F5FF4"/>
    <w:rsid w:val="00A039FE"/>
    <w:rsid w:val="00A03E36"/>
    <w:rsid w:val="00A045A8"/>
    <w:rsid w:val="00A0495F"/>
    <w:rsid w:val="00A04C8C"/>
    <w:rsid w:val="00A06EDA"/>
    <w:rsid w:val="00A06F49"/>
    <w:rsid w:val="00A14125"/>
    <w:rsid w:val="00A151C6"/>
    <w:rsid w:val="00A15347"/>
    <w:rsid w:val="00A20113"/>
    <w:rsid w:val="00A20D78"/>
    <w:rsid w:val="00A2215F"/>
    <w:rsid w:val="00A22839"/>
    <w:rsid w:val="00A23E19"/>
    <w:rsid w:val="00A2525A"/>
    <w:rsid w:val="00A25C51"/>
    <w:rsid w:val="00A33185"/>
    <w:rsid w:val="00A34F3E"/>
    <w:rsid w:val="00A37191"/>
    <w:rsid w:val="00A53B04"/>
    <w:rsid w:val="00A54569"/>
    <w:rsid w:val="00A55B9B"/>
    <w:rsid w:val="00A5766B"/>
    <w:rsid w:val="00A64C9C"/>
    <w:rsid w:val="00A661F4"/>
    <w:rsid w:val="00A66B18"/>
    <w:rsid w:val="00A7271A"/>
    <w:rsid w:val="00A7309A"/>
    <w:rsid w:val="00A777FE"/>
    <w:rsid w:val="00A81E19"/>
    <w:rsid w:val="00A84244"/>
    <w:rsid w:val="00A8438F"/>
    <w:rsid w:val="00A864ED"/>
    <w:rsid w:val="00A8767E"/>
    <w:rsid w:val="00A91474"/>
    <w:rsid w:val="00A92B77"/>
    <w:rsid w:val="00A9377F"/>
    <w:rsid w:val="00A94D95"/>
    <w:rsid w:val="00AA03A4"/>
    <w:rsid w:val="00AA288B"/>
    <w:rsid w:val="00AA5142"/>
    <w:rsid w:val="00AA74D5"/>
    <w:rsid w:val="00AB021E"/>
    <w:rsid w:val="00AB1EF0"/>
    <w:rsid w:val="00AB513A"/>
    <w:rsid w:val="00AB795F"/>
    <w:rsid w:val="00AC32EF"/>
    <w:rsid w:val="00AC6046"/>
    <w:rsid w:val="00AC6094"/>
    <w:rsid w:val="00AC6312"/>
    <w:rsid w:val="00AC6369"/>
    <w:rsid w:val="00AD0288"/>
    <w:rsid w:val="00AD0D1D"/>
    <w:rsid w:val="00AD232F"/>
    <w:rsid w:val="00AD6D80"/>
    <w:rsid w:val="00AE025B"/>
    <w:rsid w:val="00AE06EB"/>
    <w:rsid w:val="00AE0C94"/>
    <w:rsid w:val="00AE4078"/>
    <w:rsid w:val="00AF1263"/>
    <w:rsid w:val="00AF388B"/>
    <w:rsid w:val="00AF3C94"/>
    <w:rsid w:val="00AF4143"/>
    <w:rsid w:val="00B0014E"/>
    <w:rsid w:val="00B027A4"/>
    <w:rsid w:val="00B033FB"/>
    <w:rsid w:val="00B05846"/>
    <w:rsid w:val="00B10CF3"/>
    <w:rsid w:val="00B1160D"/>
    <w:rsid w:val="00B13024"/>
    <w:rsid w:val="00B15D49"/>
    <w:rsid w:val="00B17F67"/>
    <w:rsid w:val="00B208B5"/>
    <w:rsid w:val="00B20CCB"/>
    <w:rsid w:val="00B30013"/>
    <w:rsid w:val="00B30B34"/>
    <w:rsid w:val="00B444E6"/>
    <w:rsid w:val="00B46F80"/>
    <w:rsid w:val="00B50BC8"/>
    <w:rsid w:val="00B51343"/>
    <w:rsid w:val="00B51CB1"/>
    <w:rsid w:val="00B52011"/>
    <w:rsid w:val="00B53EFF"/>
    <w:rsid w:val="00B54AFA"/>
    <w:rsid w:val="00B62398"/>
    <w:rsid w:val="00B62B16"/>
    <w:rsid w:val="00B640F3"/>
    <w:rsid w:val="00B671A4"/>
    <w:rsid w:val="00B72205"/>
    <w:rsid w:val="00B7401A"/>
    <w:rsid w:val="00B75218"/>
    <w:rsid w:val="00B804E8"/>
    <w:rsid w:val="00B8151D"/>
    <w:rsid w:val="00B844BF"/>
    <w:rsid w:val="00B87CB3"/>
    <w:rsid w:val="00B9174B"/>
    <w:rsid w:val="00B95ECD"/>
    <w:rsid w:val="00B96A93"/>
    <w:rsid w:val="00B977BF"/>
    <w:rsid w:val="00BA0B39"/>
    <w:rsid w:val="00BA0D11"/>
    <w:rsid w:val="00BA7D10"/>
    <w:rsid w:val="00BB4DAE"/>
    <w:rsid w:val="00BB4F06"/>
    <w:rsid w:val="00BB5188"/>
    <w:rsid w:val="00BB5B07"/>
    <w:rsid w:val="00BC02DB"/>
    <w:rsid w:val="00BC14F1"/>
    <w:rsid w:val="00BC206C"/>
    <w:rsid w:val="00BC285C"/>
    <w:rsid w:val="00BC2E11"/>
    <w:rsid w:val="00BC431A"/>
    <w:rsid w:val="00BD4E9B"/>
    <w:rsid w:val="00BD5518"/>
    <w:rsid w:val="00BE1D10"/>
    <w:rsid w:val="00BE74C2"/>
    <w:rsid w:val="00BE75BB"/>
    <w:rsid w:val="00BF1A74"/>
    <w:rsid w:val="00BF1FCD"/>
    <w:rsid w:val="00C00032"/>
    <w:rsid w:val="00C01613"/>
    <w:rsid w:val="00C01A35"/>
    <w:rsid w:val="00C03772"/>
    <w:rsid w:val="00C039E7"/>
    <w:rsid w:val="00C046CD"/>
    <w:rsid w:val="00C04EDA"/>
    <w:rsid w:val="00C07AB4"/>
    <w:rsid w:val="00C119A2"/>
    <w:rsid w:val="00C1566E"/>
    <w:rsid w:val="00C159BA"/>
    <w:rsid w:val="00C15AD7"/>
    <w:rsid w:val="00C2101B"/>
    <w:rsid w:val="00C22C65"/>
    <w:rsid w:val="00C2555A"/>
    <w:rsid w:val="00C2594A"/>
    <w:rsid w:val="00C26F94"/>
    <w:rsid w:val="00C313ED"/>
    <w:rsid w:val="00C32B7F"/>
    <w:rsid w:val="00C36981"/>
    <w:rsid w:val="00C405B6"/>
    <w:rsid w:val="00C427C9"/>
    <w:rsid w:val="00C454A7"/>
    <w:rsid w:val="00C45DFD"/>
    <w:rsid w:val="00C46527"/>
    <w:rsid w:val="00C47D77"/>
    <w:rsid w:val="00C5061C"/>
    <w:rsid w:val="00C54AEB"/>
    <w:rsid w:val="00C56AC2"/>
    <w:rsid w:val="00C57267"/>
    <w:rsid w:val="00C57B9C"/>
    <w:rsid w:val="00C61CCF"/>
    <w:rsid w:val="00C61DBE"/>
    <w:rsid w:val="00C62B04"/>
    <w:rsid w:val="00C62B63"/>
    <w:rsid w:val="00C66C04"/>
    <w:rsid w:val="00C72484"/>
    <w:rsid w:val="00C7265E"/>
    <w:rsid w:val="00C72709"/>
    <w:rsid w:val="00C72ADD"/>
    <w:rsid w:val="00C72B5B"/>
    <w:rsid w:val="00C74BE5"/>
    <w:rsid w:val="00C75044"/>
    <w:rsid w:val="00C77173"/>
    <w:rsid w:val="00C8095D"/>
    <w:rsid w:val="00C83930"/>
    <w:rsid w:val="00C908B6"/>
    <w:rsid w:val="00CA6343"/>
    <w:rsid w:val="00CA69A0"/>
    <w:rsid w:val="00CB4816"/>
    <w:rsid w:val="00CC1742"/>
    <w:rsid w:val="00CC25AE"/>
    <w:rsid w:val="00CC29A4"/>
    <w:rsid w:val="00CC30A9"/>
    <w:rsid w:val="00CC3EF0"/>
    <w:rsid w:val="00CC5E39"/>
    <w:rsid w:val="00CC69E9"/>
    <w:rsid w:val="00CC7A13"/>
    <w:rsid w:val="00CD26A2"/>
    <w:rsid w:val="00CD280D"/>
    <w:rsid w:val="00CD2E25"/>
    <w:rsid w:val="00CD3482"/>
    <w:rsid w:val="00CD4035"/>
    <w:rsid w:val="00CD541A"/>
    <w:rsid w:val="00CD5D6A"/>
    <w:rsid w:val="00CD6190"/>
    <w:rsid w:val="00CD6928"/>
    <w:rsid w:val="00CD77C4"/>
    <w:rsid w:val="00CD77F2"/>
    <w:rsid w:val="00CD7D5D"/>
    <w:rsid w:val="00CE22E7"/>
    <w:rsid w:val="00CE3EBE"/>
    <w:rsid w:val="00CE6883"/>
    <w:rsid w:val="00CE7B32"/>
    <w:rsid w:val="00CF0FC4"/>
    <w:rsid w:val="00CF2762"/>
    <w:rsid w:val="00CF3239"/>
    <w:rsid w:val="00CF42C8"/>
    <w:rsid w:val="00CF5A3A"/>
    <w:rsid w:val="00CF6932"/>
    <w:rsid w:val="00CF7C0D"/>
    <w:rsid w:val="00CF7CCA"/>
    <w:rsid w:val="00D01B82"/>
    <w:rsid w:val="00D01FE3"/>
    <w:rsid w:val="00D03D1C"/>
    <w:rsid w:val="00D06608"/>
    <w:rsid w:val="00D06CA3"/>
    <w:rsid w:val="00D07F46"/>
    <w:rsid w:val="00D16676"/>
    <w:rsid w:val="00D170E5"/>
    <w:rsid w:val="00D31033"/>
    <w:rsid w:val="00D315E6"/>
    <w:rsid w:val="00D32C6E"/>
    <w:rsid w:val="00D345B8"/>
    <w:rsid w:val="00D34A67"/>
    <w:rsid w:val="00D37F2F"/>
    <w:rsid w:val="00D37F47"/>
    <w:rsid w:val="00D3A2E1"/>
    <w:rsid w:val="00D415B9"/>
    <w:rsid w:val="00D44841"/>
    <w:rsid w:val="00D464BD"/>
    <w:rsid w:val="00D507B7"/>
    <w:rsid w:val="00D528E8"/>
    <w:rsid w:val="00D55B40"/>
    <w:rsid w:val="00D57AE3"/>
    <w:rsid w:val="00D57EE2"/>
    <w:rsid w:val="00D57FA7"/>
    <w:rsid w:val="00D64576"/>
    <w:rsid w:val="00D650F5"/>
    <w:rsid w:val="00D67150"/>
    <w:rsid w:val="00D67FAC"/>
    <w:rsid w:val="00D7109F"/>
    <w:rsid w:val="00D71AF6"/>
    <w:rsid w:val="00D7479C"/>
    <w:rsid w:val="00D769E1"/>
    <w:rsid w:val="00D771D0"/>
    <w:rsid w:val="00D82D6D"/>
    <w:rsid w:val="00D835CF"/>
    <w:rsid w:val="00D8364A"/>
    <w:rsid w:val="00D85FBA"/>
    <w:rsid w:val="00D8673B"/>
    <w:rsid w:val="00D9033D"/>
    <w:rsid w:val="00D90A73"/>
    <w:rsid w:val="00D91873"/>
    <w:rsid w:val="00DA13B7"/>
    <w:rsid w:val="00DA26FB"/>
    <w:rsid w:val="00DA2A0C"/>
    <w:rsid w:val="00DA63DD"/>
    <w:rsid w:val="00DA7BBD"/>
    <w:rsid w:val="00DB0A2B"/>
    <w:rsid w:val="00DB13FB"/>
    <w:rsid w:val="00DB1D20"/>
    <w:rsid w:val="00DB2FE9"/>
    <w:rsid w:val="00DB3535"/>
    <w:rsid w:val="00DB6620"/>
    <w:rsid w:val="00DB6C3D"/>
    <w:rsid w:val="00DC01D7"/>
    <w:rsid w:val="00DC0A1C"/>
    <w:rsid w:val="00DC27E2"/>
    <w:rsid w:val="00DC33DD"/>
    <w:rsid w:val="00DC4A9F"/>
    <w:rsid w:val="00DC55B8"/>
    <w:rsid w:val="00DC5ACF"/>
    <w:rsid w:val="00DC6977"/>
    <w:rsid w:val="00DC6EAA"/>
    <w:rsid w:val="00DC7A68"/>
    <w:rsid w:val="00DD0926"/>
    <w:rsid w:val="00DD3C6E"/>
    <w:rsid w:val="00DD430C"/>
    <w:rsid w:val="00DD4BF4"/>
    <w:rsid w:val="00DD4C16"/>
    <w:rsid w:val="00DD5C67"/>
    <w:rsid w:val="00DD6115"/>
    <w:rsid w:val="00DD653C"/>
    <w:rsid w:val="00DD7468"/>
    <w:rsid w:val="00DE25E9"/>
    <w:rsid w:val="00DE32B8"/>
    <w:rsid w:val="00DE4E08"/>
    <w:rsid w:val="00DE71D3"/>
    <w:rsid w:val="00DE72CF"/>
    <w:rsid w:val="00DF08A0"/>
    <w:rsid w:val="00DF1AA6"/>
    <w:rsid w:val="00DF47D7"/>
    <w:rsid w:val="00DF64C5"/>
    <w:rsid w:val="00DF6B67"/>
    <w:rsid w:val="00DF6DD7"/>
    <w:rsid w:val="00E0155B"/>
    <w:rsid w:val="00E02528"/>
    <w:rsid w:val="00E03431"/>
    <w:rsid w:val="00E03A42"/>
    <w:rsid w:val="00E04A59"/>
    <w:rsid w:val="00E054DA"/>
    <w:rsid w:val="00E0556A"/>
    <w:rsid w:val="00E11417"/>
    <w:rsid w:val="00E12647"/>
    <w:rsid w:val="00E1283E"/>
    <w:rsid w:val="00E1457E"/>
    <w:rsid w:val="00E15482"/>
    <w:rsid w:val="00E15B86"/>
    <w:rsid w:val="00E32614"/>
    <w:rsid w:val="00E327CF"/>
    <w:rsid w:val="00E3509D"/>
    <w:rsid w:val="00E35FA9"/>
    <w:rsid w:val="00E414CD"/>
    <w:rsid w:val="00E45BD8"/>
    <w:rsid w:val="00E479BD"/>
    <w:rsid w:val="00E5118E"/>
    <w:rsid w:val="00E53AD3"/>
    <w:rsid w:val="00E568C8"/>
    <w:rsid w:val="00E57E42"/>
    <w:rsid w:val="00E6642A"/>
    <w:rsid w:val="00E66B0D"/>
    <w:rsid w:val="00E67241"/>
    <w:rsid w:val="00E70760"/>
    <w:rsid w:val="00E737A8"/>
    <w:rsid w:val="00E73CA7"/>
    <w:rsid w:val="00E7476A"/>
    <w:rsid w:val="00E810C0"/>
    <w:rsid w:val="00E918DE"/>
    <w:rsid w:val="00E9253C"/>
    <w:rsid w:val="00E97842"/>
    <w:rsid w:val="00E97EC1"/>
    <w:rsid w:val="00EA26EE"/>
    <w:rsid w:val="00EA37AD"/>
    <w:rsid w:val="00EA51B8"/>
    <w:rsid w:val="00EA7546"/>
    <w:rsid w:val="00EB0C21"/>
    <w:rsid w:val="00EB13CA"/>
    <w:rsid w:val="00EB184E"/>
    <w:rsid w:val="00EB217A"/>
    <w:rsid w:val="00EB45B5"/>
    <w:rsid w:val="00EB5441"/>
    <w:rsid w:val="00EB5D73"/>
    <w:rsid w:val="00EB5E57"/>
    <w:rsid w:val="00EB61DB"/>
    <w:rsid w:val="00EC272D"/>
    <w:rsid w:val="00EC2996"/>
    <w:rsid w:val="00EC5528"/>
    <w:rsid w:val="00EC5FBF"/>
    <w:rsid w:val="00EC661D"/>
    <w:rsid w:val="00ED0E95"/>
    <w:rsid w:val="00ED2446"/>
    <w:rsid w:val="00ED29F4"/>
    <w:rsid w:val="00ED48DC"/>
    <w:rsid w:val="00ED4AFD"/>
    <w:rsid w:val="00ED4B2C"/>
    <w:rsid w:val="00ED50A2"/>
    <w:rsid w:val="00EE2665"/>
    <w:rsid w:val="00EE26DD"/>
    <w:rsid w:val="00EE2ACA"/>
    <w:rsid w:val="00EE4FBE"/>
    <w:rsid w:val="00EE7E19"/>
    <w:rsid w:val="00EF0151"/>
    <w:rsid w:val="00EF140C"/>
    <w:rsid w:val="00EF3313"/>
    <w:rsid w:val="00EF417D"/>
    <w:rsid w:val="00EF4561"/>
    <w:rsid w:val="00EF7EC0"/>
    <w:rsid w:val="00F00FF6"/>
    <w:rsid w:val="00F10161"/>
    <w:rsid w:val="00F115F2"/>
    <w:rsid w:val="00F134C1"/>
    <w:rsid w:val="00F1368D"/>
    <w:rsid w:val="00F13D45"/>
    <w:rsid w:val="00F157F7"/>
    <w:rsid w:val="00F20FAB"/>
    <w:rsid w:val="00F22F0D"/>
    <w:rsid w:val="00F33DAB"/>
    <w:rsid w:val="00F34F8A"/>
    <w:rsid w:val="00F372A8"/>
    <w:rsid w:val="00F41075"/>
    <w:rsid w:val="00F422E3"/>
    <w:rsid w:val="00F42913"/>
    <w:rsid w:val="00F452A4"/>
    <w:rsid w:val="00F52D1C"/>
    <w:rsid w:val="00F55E99"/>
    <w:rsid w:val="00F5649A"/>
    <w:rsid w:val="00F570FD"/>
    <w:rsid w:val="00F573DA"/>
    <w:rsid w:val="00F605D9"/>
    <w:rsid w:val="00F60E13"/>
    <w:rsid w:val="00F61416"/>
    <w:rsid w:val="00F61760"/>
    <w:rsid w:val="00F61BD0"/>
    <w:rsid w:val="00F636B0"/>
    <w:rsid w:val="00F65377"/>
    <w:rsid w:val="00F65409"/>
    <w:rsid w:val="00F66AA2"/>
    <w:rsid w:val="00F67D61"/>
    <w:rsid w:val="00F67DC5"/>
    <w:rsid w:val="00F714A7"/>
    <w:rsid w:val="00F72677"/>
    <w:rsid w:val="00F7286B"/>
    <w:rsid w:val="00F73A57"/>
    <w:rsid w:val="00F73FCF"/>
    <w:rsid w:val="00F755A2"/>
    <w:rsid w:val="00F816BD"/>
    <w:rsid w:val="00F82342"/>
    <w:rsid w:val="00F823A7"/>
    <w:rsid w:val="00F82792"/>
    <w:rsid w:val="00F84C01"/>
    <w:rsid w:val="00F877DB"/>
    <w:rsid w:val="00F91AE4"/>
    <w:rsid w:val="00F93C8B"/>
    <w:rsid w:val="00F9448D"/>
    <w:rsid w:val="00F94C84"/>
    <w:rsid w:val="00F959DD"/>
    <w:rsid w:val="00F960D5"/>
    <w:rsid w:val="00F96372"/>
    <w:rsid w:val="00FA5B01"/>
    <w:rsid w:val="00FA63EF"/>
    <w:rsid w:val="00FA674B"/>
    <w:rsid w:val="00FA697E"/>
    <w:rsid w:val="00FA6D47"/>
    <w:rsid w:val="00FB1231"/>
    <w:rsid w:val="00FB2DEC"/>
    <w:rsid w:val="00FB374A"/>
    <w:rsid w:val="00FB4243"/>
    <w:rsid w:val="00FB721F"/>
    <w:rsid w:val="00FC1B5E"/>
    <w:rsid w:val="00FC1C5C"/>
    <w:rsid w:val="00FC9158"/>
    <w:rsid w:val="00FD35C1"/>
    <w:rsid w:val="00FD50F5"/>
    <w:rsid w:val="00FD51EB"/>
    <w:rsid w:val="00FE01CB"/>
    <w:rsid w:val="00FE039A"/>
    <w:rsid w:val="00FE14E5"/>
    <w:rsid w:val="00FE17E2"/>
    <w:rsid w:val="00FE2A99"/>
    <w:rsid w:val="00FE5586"/>
    <w:rsid w:val="00FE5CA1"/>
    <w:rsid w:val="00FE78D0"/>
    <w:rsid w:val="00FF3781"/>
    <w:rsid w:val="00FF5998"/>
    <w:rsid w:val="00FF6B77"/>
    <w:rsid w:val="00FF6E4B"/>
    <w:rsid w:val="011776CC"/>
    <w:rsid w:val="0159819A"/>
    <w:rsid w:val="01821472"/>
    <w:rsid w:val="01AF4DE9"/>
    <w:rsid w:val="01B8146F"/>
    <w:rsid w:val="01BB090D"/>
    <w:rsid w:val="0298E370"/>
    <w:rsid w:val="02A76FBF"/>
    <w:rsid w:val="02B96164"/>
    <w:rsid w:val="02E0EEFA"/>
    <w:rsid w:val="03362289"/>
    <w:rsid w:val="04661CEC"/>
    <w:rsid w:val="04F2A9CF"/>
    <w:rsid w:val="05052CB9"/>
    <w:rsid w:val="05404584"/>
    <w:rsid w:val="055F27BD"/>
    <w:rsid w:val="0596A27B"/>
    <w:rsid w:val="05DB996A"/>
    <w:rsid w:val="0683F25C"/>
    <w:rsid w:val="06AE91FE"/>
    <w:rsid w:val="06E54408"/>
    <w:rsid w:val="06ECF59A"/>
    <w:rsid w:val="075DEC77"/>
    <w:rsid w:val="076478B4"/>
    <w:rsid w:val="076FC39B"/>
    <w:rsid w:val="07857D74"/>
    <w:rsid w:val="07A9F194"/>
    <w:rsid w:val="07B24825"/>
    <w:rsid w:val="07EA3B2E"/>
    <w:rsid w:val="080D5D9D"/>
    <w:rsid w:val="081CB4B2"/>
    <w:rsid w:val="083B8568"/>
    <w:rsid w:val="0870BB69"/>
    <w:rsid w:val="087F3A63"/>
    <w:rsid w:val="0888B4D6"/>
    <w:rsid w:val="08A3872A"/>
    <w:rsid w:val="09C61AF2"/>
    <w:rsid w:val="09CECB83"/>
    <w:rsid w:val="0A4FB18C"/>
    <w:rsid w:val="0A79A151"/>
    <w:rsid w:val="0A972CF4"/>
    <w:rsid w:val="0AC872BD"/>
    <w:rsid w:val="0AEDC945"/>
    <w:rsid w:val="0B313DB6"/>
    <w:rsid w:val="0B65F5ED"/>
    <w:rsid w:val="0BB8B52B"/>
    <w:rsid w:val="0BBE1663"/>
    <w:rsid w:val="0C3A00B4"/>
    <w:rsid w:val="0C43A8A1"/>
    <w:rsid w:val="0C53F37C"/>
    <w:rsid w:val="0C5F5A61"/>
    <w:rsid w:val="0C61A56B"/>
    <w:rsid w:val="0D4CB675"/>
    <w:rsid w:val="0D7E21FA"/>
    <w:rsid w:val="0DC5AABA"/>
    <w:rsid w:val="0DEC054C"/>
    <w:rsid w:val="0E96690B"/>
    <w:rsid w:val="0EC0C8B5"/>
    <w:rsid w:val="0ECDA2D6"/>
    <w:rsid w:val="0EFE821F"/>
    <w:rsid w:val="0EFFDAD6"/>
    <w:rsid w:val="0F617B1B"/>
    <w:rsid w:val="0FCFEC66"/>
    <w:rsid w:val="107136EF"/>
    <w:rsid w:val="10D85903"/>
    <w:rsid w:val="10E5A263"/>
    <w:rsid w:val="10FB108F"/>
    <w:rsid w:val="113F7E89"/>
    <w:rsid w:val="1157B11C"/>
    <w:rsid w:val="11A70AFF"/>
    <w:rsid w:val="11B4545F"/>
    <w:rsid w:val="11CE8E50"/>
    <w:rsid w:val="11DB3533"/>
    <w:rsid w:val="12088DE7"/>
    <w:rsid w:val="1214F4D6"/>
    <w:rsid w:val="129A367A"/>
    <w:rsid w:val="12DCAF20"/>
    <w:rsid w:val="12DF2D69"/>
    <w:rsid w:val="12EF3950"/>
    <w:rsid w:val="133EAAB0"/>
    <w:rsid w:val="136EB18F"/>
    <w:rsid w:val="141FA9DC"/>
    <w:rsid w:val="143FD760"/>
    <w:rsid w:val="1469A234"/>
    <w:rsid w:val="1488DEA2"/>
    <w:rsid w:val="14B96911"/>
    <w:rsid w:val="153C6EB9"/>
    <w:rsid w:val="158C48D5"/>
    <w:rsid w:val="158CFA95"/>
    <w:rsid w:val="163F9EFE"/>
    <w:rsid w:val="16938E7E"/>
    <w:rsid w:val="16BC7DB9"/>
    <w:rsid w:val="16F5399F"/>
    <w:rsid w:val="17196E15"/>
    <w:rsid w:val="1724F686"/>
    <w:rsid w:val="1729DF9E"/>
    <w:rsid w:val="17AD2BB6"/>
    <w:rsid w:val="17D026A4"/>
    <w:rsid w:val="17D7E159"/>
    <w:rsid w:val="17EF2AC5"/>
    <w:rsid w:val="181CD848"/>
    <w:rsid w:val="186D4F37"/>
    <w:rsid w:val="187995D3"/>
    <w:rsid w:val="18910A00"/>
    <w:rsid w:val="18EF926C"/>
    <w:rsid w:val="19159A0E"/>
    <w:rsid w:val="191B08F1"/>
    <w:rsid w:val="1962C301"/>
    <w:rsid w:val="196C2B0C"/>
    <w:rsid w:val="199707FA"/>
    <w:rsid w:val="19BF2B00"/>
    <w:rsid w:val="19FC568A"/>
    <w:rsid w:val="1A05D0A4"/>
    <w:rsid w:val="1A731FC0"/>
    <w:rsid w:val="1B0EEAA3"/>
    <w:rsid w:val="1B98D881"/>
    <w:rsid w:val="1BFF200B"/>
    <w:rsid w:val="1C05176C"/>
    <w:rsid w:val="1C46DA3C"/>
    <w:rsid w:val="1C87AFB6"/>
    <w:rsid w:val="1D4A446F"/>
    <w:rsid w:val="1D5A8327"/>
    <w:rsid w:val="1D5AB5F8"/>
    <w:rsid w:val="1D8E26B6"/>
    <w:rsid w:val="1DB1AC45"/>
    <w:rsid w:val="1E0D96AF"/>
    <w:rsid w:val="1E5E202B"/>
    <w:rsid w:val="1EF25861"/>
    <w:rsid w:val="1EFBBFB5"/>
    <w:rsid w:val="1F1C2DCD"/>
    <w:rsid w:val="1F8A4A75"/>
    <w:rsid w:val="1FCA952A"/>
    <w:rsid w:val="1FEF3311"/>
    <w:rsid w:val="200F8C19"/>
    <w:rsid w:val="20210C40"/>
    <w:rsid w:val="20E857E0"/>
    <w:rsid w:val="20FACA0E"/>
    <w:rsid w:val="21586B10"/>
    <w:rsid w:val="21B68A2D"/>
    <w:rsid w:val="21F58D1D"/>
    <w:rsid w:val="22CADB8A"/>
    <w:rsid w:val="235CC61C"/>
    <w:rsid w:val="23736014"/>
    <w:rsid w:val="23927768"/>
    <w:rsid w:val="23C6E901"/>
    <w:rsid w:val="245333C4"/>
    <w:rsid w:val="24584898"/>
    <w:rsid w:val="24612233"/>
    <w:rsid w:val="247237BB"/>
    <w:rsid w:val="24B2BE6E"/>
    <w:rsid w:val="24BEB68E"/>
    <w:rsid w:val="24E8E0B6"/>
    <w:rsid w:val="25084009"/>
    <w:rsid w:val="2538562E"/>
    <w:rsid w:val="254A826B"/>
    <w:rsid w:val="2561795F"/>
    <w:rsid w:val="2570F5DE"/>
    <w:rsid w:val="25CDC6EF"/>
    <w:rsid w:val="25D8B272"/>
    <w:rsid w:val="2606E4DF"/>
    <w:rsid w:val="26F7F99E"/>
    <w:rsid w:val="27B0C8E9"/>
    <w:rsid w:val="27DE9151"/>
    <w:rsid w:val="280D3C15"/>
    <w:rsid w:val="284FBADC"/>
    <w:rsid w:val="2853B447"/>
    <w:rsid w:val="285BAB16"/>
    <w:rsid w:val="2869899B"/>
    <w:rsid w:val="28C1344C"/>
    <w:rsid w:val="28D0BF15"/>
    <w:rsid w:val="29EC22B5"/>
    <w:rsid w:val="2A1DD77E"/>
    <w:rsid w:val="2A24EFAE"/>
    <w:rsid w:val="2A4F8F50"/>
    <w:rsid w:val="2AC28F66"/>
    <w:rsid w:val="2AEEEC41"/>
    <w:rsid w:val="2AF54E64"/>
    <w:rsid w:val="2B752C0E"/>
    <w:rsid w:val="2B7B4123"/>
    <w:rsid w:val="2BE0772D"/>
    <w:rsid w:val="2CD66568"/>
    <w:rsid w:val="2CDE3510"/>
    <w:rsid w:val="2D71F2B1"/>
    <w:rsid w:val="2DBC0BD4"/>
    <w:rsid w:val="2DD013CD"/>
    <w:rsid w:val="2DF38E62"/>
    <w:rsid w:val="2E0E69F4"/>
    <w:rsid w:val="2EA01287"/>
    <w:rsid w:val="2F891396"/>
    <w:rsid w:val="301C04AD"/>
    <w:rsid w:val="3049F691"/>
    <w:rsid w:val="30708101"/>
    <w:rsid w:val="307AE58A"/>
    <w:rsid w:val="308828A2"/>
    <w:rsid w:val="30E5534D"/>
    <w:rsid w:val="30EDD92A"/>
    <w:rsid w:val="32546A53"/>
    <w:rsid w:val="32775107"/>
    <w:rsid w:val="32EF0D82"/>
    <w:rsid w:val="33001455"/>
    <w:rsid w:val="33171EDC"/>
    <w:rsid w:val="3365D61E"/>
    <w:rsid w:val="3377CB1C"/>
    <w:rsid w:val="3398C677"/>
    <w:rsid w:val="33AB11DA"/>
    <w:rsid w:val="34011E80"/>
    <w:rsid w:val="349163FF"/>
    <w:rsid w:val="349275C8"/>
    <w:rsid w:val="34E6C05E"/>
    <w:rsid w:val="34EE269A"/>
    <w:rsid w:val="350A4346"/>
    <w:rsid w:val="354B6155"/>
    <w:rsid w:val="358F5C25"/>
    <w:rsid w:val="35BE6C2D"/>
    <w:rsid w:val="35D45314"/>
    <w:rsid w:val="36499AE0"/>
    <w:rsid w:val="365FB6E3"/>
    <w:rsid w:val="368350EE"/>
    <w:rsid w:val="3694A573"/>
    <w:rsid w:val="369FA049"/>
    <w:rsid w:val="36AC8763"/>
    <w:rsid w:val="36C4E29F"/>
    <w:rsid w:val="3739F1EF"/>
    <w:rsid w:val="37496B59"/>
    <w:rsid w:val="37617854"/>
    <w:rsid w:val="3771971B"/>
    <w:rsid w:val="37E32944"/>
    <w:rsid w:val="3801095F"/>
    <w:rsid w:val="3897E672"/>
    <w:rsid w:val="38D3B66F"/>
    <w:rsid w:val="38DE5EDC"/>
    <w:rsid w:val="3973515C"/>
    <w:rsid w:val="39775C8F"/>
    <w:rsid w:val="399CD220"/>
    <w:rsid w:val="39DA557E"/>
    <w:rsid w:val="39E2DC0A"/>
    <w:rsid w:val="39E63BFD"/>
    <w:rsid w:val="3AB835C0"/>
    <w:rsid w:val="3B0EC241"/>
    <w:rsid w:val="3B37902D"/>
    <w:rsid w:val="3B3EFB75"/>
    <w:rsid w:val="3BAC5D5A"/>
    <w:rsid w:val="3BC6D740"/>
    <w:rsid w:val="3BF6ED85"/>
    <w:rsid w:val="3C25A6DE"/>
    <w:rsid w:val="3C2D6193"/>
    <w:rsid w:val="3C455B00"/>
    <w:rsid w:val="3CAE07E7"/>
    <w:rsid w:val="3CCC20B5"/>
    <w:rsid w:val="3E01994B"/>
    <w:rsid w:val="3E13F7CC"/>
    <w:rsid w:val="3E340328"/>
    <w:rsid w:val="3EADC6A1"/>
    <w:rsid w:val="3ED46F25"/>
    <w:rsid w:val="3F7C3179"/>
    <w:rsid w:val="3FC182B0"/>
    <w:rsid w:val="3FE8C42E"/>
    <w:rsid w:val="3FE8FD53"/>
    <w:rsid w:val="40A039B5"/>
    <w:rsid w:val="410DCAB9"/>
    <w:rsid w:val="411C4412"/>
    <w:rsid w:val="41261583"/>
    <w:rsid w:val="41C280AF"/>
    <w:rsid w:val="41FCB505"/>
    <w:rsid w:val="41FDEBE5"/>
    <w:rsid w:val="4221F7D2"/>
    <w:rsid w:val="42462464"/>
    <w:rsid w:val="4270B550"/>
    <w:rsid w:val="42AA00CA"/>
    <w:rsid w:val="42B36D94"/>
    <w:rsid w:val="42EB54ED"/>
    <w:rsid w:val="4316381F"/>
    <w:rsid w:val="433D5B72"/>
    <w:rsid w:val="43574F4B"/>
    <w:rsid w:val="4359B49A"/>
    <w:rsid w:val="43A6663E"/>
    <w:rsid w:val="43CB4C04"/>
    <w:rsid w:val="43CE9E63"/>
    <w:rsid w:val="4440AD1C"/>
    <w:rsid w:val="448A1C4F"/>
    <w:rsid w:val="44A0F553"/>
    <w:rsid w:val="44C70C90"/>
    <w:rsid w:val="456843B5"/>
    <w:rsid w:val="4572E695"/>
    <w:rsid w:val="45B53967"/>
    <w:rsid w:val="45DF755D"/>
    <w:rsid w:val="462E9E8E"/>
    <w:rsid w:val="46426499"/>
    <w:rsid w:val="468ECDA2"/>
    <w:rsid w:val="46B07206"/>
    <w:rsid w:val="46C1DB4E"/>
    <w:rsid w:val="479CD580"/>
    <w:rsid w:val="480835C0"/>
    <w:rsid w:val="482441F9"/>
    <w:rsid w:val="4899A436"/>
    <w:rsid w:val="489FED19"/>
    <w:rsid w:val="48B7466C"/>
    <w:rsid w:val="48E9A129"/>
    <w:rsid w:val="4932F274"/>
    <w:rsid w:val="495DC043"/>
    <w:rsid w:val="49C4FF2E"/>
    <w:rsid w:val="49E77B50"/>
    <w:rsid w:val="4A1C3387"/>
    <w:rsid w:val="4A3A8D88"/>
    <w:rsid w:val="4A530B1D"/>
    <w:rsid w:val="4AE01C53"/>
    <w:rsid w:val="4AEAE583"/>
    <w:rsid w:val="4AEE0EE2"/>
    <w:rsid w:val="4AF3E435"/>
    <w:rsid w:val="4AFC157C"/>
    <w:rsid w:val="4B34D352"/>
    <w:rsid w:val="4C290BEA"/>
    <w:rsid w:val="4C4BBF01"/>
    <w:rsid w:val="4C72CABE"/>
    <w:rsid w:val="4C779EA2"/>
    <w:rsid w:val="4C9534F2"/>
    <w:rsid w:val="4CB62A1B"/>
    <w:rsid w:val="4D0E8800"/>
    <w:rsid w:val="4D1A6DB1"/>
    <w:rsid w:val="4D7811C7"/>
    <w:rsid w:val="4D7D4C8D"/>
    <w:rsid w:val="4DCD9A78"/>
    <w:rsid w:val="4E64F3D1"/>
    <w:rsid w:val="4EEFBD5D"/>
    <w:rsid w:val="4F3841B6"/>
    <w:rsid w:val="4F450D22"/>
    <w:rsid w:val="4F9DCED4"/>
    <w:rsid w:val="4F9EEF9D"/>
    <w:rsid w:val="50B8B445"/>
    <w:rsid w:val="50BC80D8"/>
    <w:rsid w:val="51182BFA"/>
    <w:rsid w:val="51943958"/>
    <w:rsid w:val="52B09BD2"/>
    <w:rsid w:val="53365001"/>
    <w:rsid w:val="53619E04"/>
    <w:rsid w:val="53FC397B"/>
    <w:rsid w:val="541D5DEA"/>
    <w:rsid w:val="5454C072"/>
    <w:rsid w:val="546336B0"/>
    <w:rsid w:val="548A72B6"/>
    <w:rsid w:val="550CDCCD"/>
    <w:rsid w:val="554CFB56"/>
    <w:rsid w:val="555924B2"/>
    <w:rsid w:val="56627EA6"/>
    <w:rsid w:val="56EADC7E"/>
    <w:rsid w:val="57885AC5"/>
    <w:rsid w:val="5796D09F"/>
    <w:rsid w:val="57BF2DD0"/>
    <w:rsid w:val="58628FAA"/>
    <w:rsid w:val="58723A62"/>
    <w:rsid w:val="593E6288"/>
    <w:rsid w:val="59C81D95"/>
    <w:rsid w:val="59F51B17"/>
    <w:rsid w:val="59FCD5CC"/>
    <w:rsid w:val="5A26EEDF"/>
    <w:rsid w:val="5A3CF7D8"/>
    <w:rsid w:val="5A51D8A2"/>
    <w:rsid w:val="5A995889"/>
    <w:rsid w:val="5A9D8AF4"/>
    <w:rsid w:val="5AD01A54"/>
    <w:rsid w:val="5AD903F9"/>
    <w:rsid w:val="5B003FFF"/>
    <w:rsid w:val="5B2822C5"/>
    <w:rsid w:val="5B3ACE01"/>
    <w:rsid w:val="5B3D4968"/>
    <w:rsid w:val="5B9ECC50"/>
    <w:rsid w:val="5BB6F88E"/>
    <w:rsid w:val="5C0870FD"/>
    <w:rsid w:val="5C50A7F4"/>
    <w:rsid w:val="5C753901"/>
    <w:rsid w:val="5C85602B"/>
    <w:rsid w:val="5C972026"/>
    <w:rsid w:val="5CB5BB0F"/>
    <w:rsid w:val="5CEFCFB8"/>
    <w:rsid w:val="5D14453C"/>
    <w:rsid w:val="5D4BD883"/>
    <w:rsid w:val="5D5C0CD2"/>
    <w:rsid w:val="5D740E74"/>
    <w:rsid w:val="5DE3BB4B"/>
    <w:rsid w:val="5E099255"/>
    <w:rsid w:val="5F22873E"/>
    <w:rsid w:val="5F5196AC"/>
    <w:rsid w:val="5F527A18"/>
    <w:rsid w:val="5F5FC378"/>
    <w:rsid w:val="5FCEC0E8"/>
    <w:rsid w:val="6006B567"/>
    <w:rsid w:val="600F5F1B"/>
    <w:rsid w:val="604CDA0D"/>
    <w:rsid w:val="608C60DF"/>
    <w:rsid w:val="60FC5E22"/>
    <w:rsid w:val="6113870D"/>
    <w:rsid w:val="612436A9"/>
    <w:rsid w:val="61415511"/>
    <w:rsid w:val="614AC3EF"/>
    <w:rsid w:val="616E1FC2"/>
    <w:rsid w:val="61772057"/>
    <w:rsid w:val="617DF9D5"/>
    <w:rsid w:val="620317E3"/>
    <w:rsid w:val="620B58EF"/>
    <w:rsid w:val="622B7E5E"/>
    <w:rsid w:val="6342967C"/>
    <w:rsid w:val="6343BAE0"/>
    <w:rsid w:val="634C8CDD"/>
    <w:rsid w:val="6363035B"/>
    <w:rsid w:val="63D2CAA2"/>
    <w:rsid w:val="64B634E0"/>
    <w:rsid w:val="64CD153D"/>
    <w:rsid w:val="64E5FA0A"/>
    <w:rsid w:val="6532F37E"/>
    <w:rsid w:val="6599B750"/>
    <w:rsid w:val="65C84761"/>
    <w:rsid w:val="6637BE54"/>
    <w:rsid w:val="6649FFE2"/>
    <w:rsid w:val="664A715C"/>
    <w:rsid w:val="6652026E"/>
    <w:rsid w:val="671A0264"/>
    <w:rsid w:val="67217FE9"/>
    <w:rsid w:val="673A0E62"/>
    <w:rsid w:val="67DFD2F1"/>
    <w:rsid w:val="6813DFE5"/>
    <w:rsid w:val="6828B129"/>
    <w:rsid w:val="6828E3FA"/>
    <w:rsid w:val="685D6960"/>
    <w:rsid w:val="68FFAAB9"/>
    <w:rsid w:val="69143B9D"/>
    <w:rsid w:val="693C5A14"/>
    <w:rsid w:val="698EB42E"/>
    <w:rsid w:val="69EE7152"/>
    <w:rsid w:val="69F613E8"/>
    <w:rsid w:val="6A2C6750"/>
    <w:rsid w:val="6A6C43FF"/>
    <w:rsid w:val="6AB3130F"/>
    <w:rsid w:val="6AC0FB51"/>
    <w:rsid w:val="6B4D5E39"/>
    <w:rsid w:val="6BBF6F83"/>
    <w:rsid w:val="6C1F4F81"/>
    <w:rsid w:val="6C6324A6"/>
    <w:rsid w:val="6CF49A68"/>
    <w:rsid w:val="6D304AAB"/>
    <w:rsid w:val="6D5B1001"/>
    <w:rsid w:val="6E44B63F"/>
    <w:rsid w:val="6EFB6ECE"/>
    <w:rsid w:val="6F302705"/>
    <w:rsid w:val="6FAA9F79"/>
    <w:rsid w:val="6FB25A2E"/>
    <w:rsid w:val="6FFE8D0D"/>
    <w:rsid w:val="702D0573"/>
    <w:rsid w:val="704E2A32"/>
    <w:rsid w:val="70538FE3"/>
    <w:rsid w:val="70605BE9"/>
    <w:rsid w:val="7109FBA5"/>
    <w:rsid w:val="7109FDE9"/>
    <w:rsid w:val="715F34C6"/>
    <w:rsid w:val="718C72C4"/>
    <w:rsid w:val="71EA36DA"/>
    <w:rsid w:val="72327818"/>
    <w:rsid w:val="725E2D87"/>
    <w:rsid w:val="728632DB"/>
    <w:rsid w:val="7323FD18"/>
    <w:rsid w:val="73E6DA94"/>
    <w:rsid w:val="73ECCDAB"/>
    <w:rsid w:val="748D02E1"/>
    <w:rsid w:val="7496D588"/>
    <w:rsid w:val="74974E48"/>
    <w:rsid w:val="74C3078B"/>
    <w:rsid w:val="7510D799"/>
    <w:rsid w:val="752C4528"/>
    <w:rsid w:val="7552AB1D"/>
    <w:rsid w:val="7554B01E"/>
    <w:rsid w:val="75A61990"/>
    <w:rsid w:val="75DE9B28"/>
    <w:rsid w:val="7684B231"/>
    <w:rsid w:val="76953E02"/>
    <w:rsid w:val="76A53531"/>
    <w:rsid w:val="77061C0C"/>
    <w:rsid w:val="77CD4624"/>
    <w:rsid w:val="78149011"/>
    <w:rsid w:val="7883FEB3"/>
    <w:rsid w:val="78F5745F"/>
    <w:rsid w:val="791A39D2"/>
    <w:rsid w:val="79CB63B6"/>
    <w:rsid w:val="79D0B366"/>
    <w:rsid w:val="79E58D3E"/>
    <w:rsid w:val="79F8C00B"/>
    <w:rsid w:val="7AAD30C3"/>
    <w:rsid w:val="7AD81D46"/>
    <w:rsid w:val="7AEEA7CE"/>
    <w:rsid w:val="7B40BEB6"/>
    <w:rsid w:val="7B486486"/>
    <w:rsid w:val="7B52755B"/>
    <w:rsid w:val="7B7054A1"/>
    <w:rsid w:val="7B9D4D14"/>
    <w:rsid w:val="7BCA17C5"/>
    <w:rsid w:val="7BED165F"/>
    <w:rsid w:val="7C0F0EB4"/>
    <w:rsid w:val="7C143BAC"/>
    <w:rsid w:val="7C4009BA"/>
    <w:rsid w:val="7C8538AA"/>
    <w:rsid w:val="7D50083A"/>
    <w:rsid w:val="7D613E0A"/>
    <w:rsid w:val="7D930A4C"/>
    <w:rsid w:val="7D99716D"/>
    <w:rsid w:val="7D9B521D"/>
    <w:rsid w:val="7DE8E598"/>
    <w:rsid w:val="7E326F13"/>
    <w:rsid w:val="7EAE278F"/>
    <w:rsid w:val="7EC6C850"/>
    <w:rsid w:val="7F35D946"/>
    <w:rsid w:val="7F451889"/>
    <w:rsid w:val="7F92FC73"/>
    <w:rsid w:val="7FA35573"/>
    <w:rsid w:val="7FA446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3D6BF8"/>
  <w15:docId w15:val="{869918C8-D74C-49AF-8373-B546EF4D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034188"/>
    <w:rPr>
      <w:rFonts w:ascii="Segoe UI" w:hAnsi="Segoe UI" w:cs="Segoe UI"/>
      <w:sz w:val="18"/>
      <w:szCs w:val="18"/>
    </w:rPr>
  </w:style>
  <w:style w:type="character" w:customStyle="1" w:styleId="BalloonTextChar">
    <w:name w:val="Balloon Text Char"/>
    <w:basedOn w:val="DefaultParagraphFont"/>
    <w:link w:val="BalloonText"/>
    <w:rsid w:val="00034188"/>
    <w:rPr>
      <w:rFonts w:ascii="Segoe UI" w:hAnsi="Segoe UI" w:cs="Segoe UI"/>
      <w:sz w:val="18"/>
      <w:szCs w:val="18"/>
      <w:lang w:eastAsia="en-US"/>
    </w:rPr>
  </w:style>
  <w:style w:type="table" w:customStyle="1" w:styleId="Style1">
    <w:name w:val="Style1"/>
    <w:basedOn w:val="TableNormal"/>
    <w:uiPriority w:val="99"/>
    <w:rsid w:val="00971EFC"/>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1c26d56b584536341e0d3cbbd759eea5">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213a2615d288ad9f24e2847e6af52498"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141A3A-C15C-4379-B6F8-3447368A3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086215-ECF1-44FB-A3F6-6EC4D93C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5172</Words>
  <Characters>28072</Characters>
  <Application>Microsoft Office Word</Application>
  <DocSecurity>0</DocSecurity>
  <Lines>233</Lines>
  <Paragraphs>66</Paragraphs>
  <ScaleCrop>false</ScaleCrop>
  <Company>Harrow Council</Company>
  <LinksUpToDate>false</LinksUpToDate>
  <CharactersWithSpaces>33178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Nikolova</cp:lastModifiedBy>
  <cp:revision>374</cp:revision>
  <cp:lastPrinted>2014-10-31T16:34:00Z</cp:lastPrinted>
  <dcterms:created xsi:type="dcterms:W3CDTF">2021-05-17T09:14:00Z</dcterms:created>
  <dcterms:modified xsi:type="dcterms:W3CDTF">2021-06-09T14:37:00Z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